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C6B5E" w14:textId="30A744A1" w:rsidR="007C6077" w:rsidRDefault="00244F70" w:rsidP="00244F70">
      <w:pPr>
        <w:contextualSpacing/>
        <w:jc w:val="center"/>
        <w:rPr>
          <w:rFonts w:ascii="Times New Roman" w:hAnsi="Times New Roman" w:cs="Times New Roman"/>
          <w:sz w:val="24"/>
          <w:szCs w:val="24"/>
        </w:rPr>
      </w:pPr>
      <w:proofErr w:type="spellStart"/>
      <w:r w:rsidRPr="00244F70">
        <w:rPr>
          <w:rFonts w:ascii="Times New Roman" w:hAnsi="Times New Roman" w:cs="Times New Roman"/>
          <w:b/>
          <w:bCs/>
          <w:i/>
          <w:iCs/>
          <w:sz w:val="28"/>
          <w:szCs w:val="28"/>
        </w:rPr>
        <w:t>Mens</w:t>
      </w:r>
      <w:proofErr w:type="spellEnd"/>
      <w:r w:rsidRPr="00244F70">
        <w:rPr>
          <w:rFonts w:ascii="Times New Roman" w:hAnsi="Times New Roman" w:cs="Times New Roman"/>
          <w:b/>
          <w:bCs/>
          <w:i/>
          <w:iCs/>
          <w:sz w:val="28"/>
          <w:szCs w:val="28"/>
        </w:rPr>
        <w:t xml:space="preserve"> Rea</w:t>
      </w:r>
      <w:r>
        <w:rPr>
          <w:rFonts w:ascii="Times New Roman" w:hAnsi="Times New Roman" w:cs="Times New Roman"/>
          <w:b/>
          <w:bCs/>
          <w:sz w:val="28"/>
          <w:szCs w:val="28"/>
        </w:rPr>
        <w:t xml:space="preserve"> in Law and Morality</w:t>
      </w:r>
    </w:p>
    <w:p w14:paraId="2C2AD251" w14:textId="77777777" w:rsidR="00244F70" w:rsidRDefault="00244F70" w:rsidP="00244F70">
      <w:pPr>
        <w:contextualSpacing/>
        <w:rPr>
          <w:rFonts w:ascii="Times New Roman" w:hAnsi="Times New Roman" w:cs="Times New Roman"/>
          <w:sz w:val="24"/>
          <w:szCs w:val="24"/>
        </w:rPr>
      </w:pPr>
    </w:p>
    <w:p w14:paraId="20E35311" w14:textId="08F55AD7" w:rsidR="00244F70" w:rsidRDefault="00244F70" w:rsidP="00244F70">
      <w:pPr>
        <w:contextualSpacing/>
        <w:rPr>
          <w:rFonts w:ascii="Times New Roman" w:hAnsi="Times New Roman" w:cs="Times New Roman"/>
          <w:sz w:val="24"/>
          <w:szCs w:val="24"/>
        </w:rPr>
      </w:pPr>
      <w:r>
        <w:rPr>
          <w:rFonts w:ascii="Times New Roman" w:hAnsi="Times New Roman" w:cs="Times New Roman"/>
          <w:sz w:val="24"/>
          <w:szCs w:val="24"/>
        </w:rPr>
        <w:t xml:space="preserve">The term </w:t>
      </w:r>
      <w:proofErr w:type="spellStart"/>
      <w:proofErr w:type="gramStart"/>
      <w:r>
        <w:rPr>
          <w:rFonts w:ascii="Times New Roman" w:hAnsi="Times New Roman" w:cs="Times New Roman"/>
          <w:i/>
          <w:iCs/>
          <w:sz w:val="24"/>
          <w:szCs w:val="24"/>
        </w:rPr>
        <w:t>m</w:t>
      </w:r>
      <w:r w:rsidRPr="00244F70">
        <w:rPr>
          <w:rFonts w:ascii="Times New Roman" w:hAnsi="Times New Roman" w:cs="Times New Roman"/>
          <w:i/>
          <w:iCs/>
          <w:sz w:val="24"/>
          <w:szCs w:val="24"/>
        </w:rPr>
        <w:t>ens</w:t>
      </w:r>
      <w:proofErr w:type="spellEnd"/>
      <w:proofErr w:type="gramEnd"/>
      <w:r w:rsidRPr="00244F70">
        <w:rPr>
          <w:rFonts w:ascii="Times New Roman" w:hAnsi="Times New Roman" w:cs="Times New Roman"/>
          <w:i/>
          <w:iCs/>
          <w:sz w:val="24"/>
          <w:szCs w:val="24"/>
        </w:rPr>
        <w:t xml:space="preserve"> </w:t>
      </w:r>
      <w:r>
        <w:rPr>
          <w:rFonts w:ascii="Times New Roman" w:hAnsi="Times New Roman" w:cs="Times New Roman"/>
          <w:i/>
          <w:iCs/>
          <w:sz w:val="24"/>
          <w:szCs w:val="24"/>
        </w:rPr>
        <w:t>r</w:t>
      </w:r>
      <w:r w:rsidRPr="00244F70">
        <w:rPr>
          <w:rFonts w:ascii="Times New Roman" w:hAnsi="Times New Roman" w:cs="Times New Roman"/>
          <w:i/>
          <w:iCs/>
          <w:sz w:val="24"/>
          <w:szCs w:val="24"/>
        </w:rPr>
        <w:t>ea</w:t>
      </w:r>
      <w:r>
        <w:rPr>
          <w:rFonts w:ascii="Times New Roman" w:hAnsi="Times New Roman" w:cs="Times New Roman"/>
          <w:i/>
          <w:iCs/>
          <w:sz w:val="24"/>
          <w:szCs w:val="24"/>
        </w:rPr>
        <w:t xml:space="preserve"> </w:t>
      </w:r>
      <w:r>
        <w:rPr>
          <w:rFonts w:ascii="Times New Roman" w:hAnsi="Times New Roman" w:cs="Times New Roman"/>
          <w:sz w:val="24"/>
          <w:szCs w:val="24"/>
        </w:rPr>
        <w:t>has been in the news lately, mostly in relation to legal proceedings against those who allegedly conspired in various ways to interfere with the processes of a federal election. It denotes criminal intent as a necessary condition of criminal liability</w:t>
      </w:r>
      <w:r w:rsidR="005C251B">
        <w:rPr>
          <w:rFonts w:ascii="Times New Roman" w:hAnsi="Times New Roman" w:cs="Times New Roman"/>
          <w:sz w:val="24"/>
          <w:szCs w:val="24"/>
        </w:rPr>
        <w:t>,</w:t>
      </w:r>
      <w:r w:rsidR="00995F6A">
        <w:rPr>
          <w:rFonts w:ascii="Times New Roman" w:hAnsi="Times New Roman" w:cs="Times New Roman"/>
          <w:sz w:val="24"/>
          <w:szCs w:val="24"/>
        </w:rPr>
        <w:t xml:space="preserve"> in many cases explicitly and in most if not all other cases implicitly. A</w:t>
      </w:r>
      <w:r>
        <w:rPr>
          <w:rFonts w:ascii="Times New Roman" w:hAnsi="Times New Roman" w:cs="Times New Roman"/>
          <w:sz w:val="24"/>
          <w:szCs w:val="24"/>
        </w:rPr>
        <w:t xml:space="preserve">long with its companion </w:t>
      </w:r>
      <w:r w:rsidRPr="00244F70">
        <w:rPr>
          <w:rFonts w:ascii="Times New Roman" w:hAnsi="Times New Roman" w:cs="Times New Roman"/>
          <w:i/>
          <w:iCs/>
          <w:sz w:val="24"/>
          <w:szCs w:val="24"/>
        </w:rPr>
        <w:t>actus reus</w:t>
      </w:r>
      <w:r>
        <w:rPr>
          <w:rFonts w:ascii="Times New Roman" w:hAnsi="Times New Roman" w:cs="Times New Roman"/>
          <w:sz w:val="24"/>
          <w:szCs w:val="24"/>
        </w:rPr>
        <w:t>, or criminal act</w:t>
      </w:r>
      <w:r w:rsidR="00995F6A">
        <w:rPr>
          <w:rFonts w:ascii="Times New Roman" w:hAnsi="Times New Roman" w:cs="Times New Roman"/>
          <w:sz w:val="24"/>
          <w:szCs w:val="24"/>
        </w:rPr>
        <w:t>, it constitutes the formula of criminal liability</w:t>
      </w:r>
      <w:r w:rsidR="009B12E9">
        <w:rPr>
          <w:rFonts w:ascii="Times New Roman" w:hAnsi="Times New Roman" w:cs="Times New Roman"/>
          <w:sz w:val="24"/>
          <w:szCs w:val="24"/>
        </w:rPr>
        <w:t xml:space="preserve"> (alternately: culpability)</w:t>
      </w:r>
      <w:r w:rsidR="00D63A18">
        <w:rPr>
          <w:rFonts w:ascii="Times New Roman" w:hAnsi="Times New Roman" w:cs="Times New Roman"/>
          <w:sz w:val="24"/>
          <w:szCs w:val="24"/>
        </w:rPr>
        <w:t xml:space="preserve">, i.e., that a crime was committed with criminal or at least non-innocent intent. This distinction, also relevant to philosophical moral reflection, creates a tension in law between public interest and individual fairness, in the sense that defining criminal liability partly in terms of </w:t>
      </w:r>
      <w:proofErr w:type="spellStart"/>
      <w:r w:rsidR="00D63A18" w:rsidRPr="00D63A18">
        <w:rPr>
          <w:rFonts w:ascii="Times New Roman" w:hAnsi="Times New Roman" w:cs="Times New Roman"/>
          <w:i/>
          <w:iCs/>
          <w:sz w:val="24"/>
          <w:szCs w:val="24"/>
        </w:rPr>
        <w:t>mens</w:t>
      </w:r>
      <w:proofErr w:type="spellEnd"/>
      <w:r w:rsidR="00D63A18" w:rsidRPr="00D63A18">
        <w:rPr>
          <w:rFonts w:ascii="Times New Roman" w:hAnsi="Times New Roman" w:cs="Times New Roman"/>
          <w:i/>
          <w:iCs/>
          <w:sz w:val="24"/>
          <w:szCs w:val="24"/>
        </w:rPr>
        <w:t xml:space="preserve"> rea</w:t>
      </w:r>
      <w:r w:rsidR="00D63A18">
        <w:rPr>
          <w:rFonts w:ascii="Times New Roman" w:hAnsi="Times New Roman" w:cs="Times New Roman"/>
          <w:sz w:val="24"/>
          <w:szCs w:val="24"/>
        </w:rPr>
        <w:t xml:space="preserve"> </w:t>
      </w:r>
      <w:r w:rsidR="005C251B">
        <w:rPr>
          <w:rFonts w:ascii="Times New Roman" w:hAnsi="Times New Roman" w:cs="Times New Roman"/>
          <w:sz w:val="24"/>
          <w:szCs w:val="24"/>
        </w:rPr>
        <w:t>poses</w:t>
      </w:r>
      <w:r w:rsidR="00D63A18">
        <w:rPr>
          <w:rFonts w:ascii="Times New Roman" w:hAnsi="Times New Roman" w:cs="Times New Roman"/>
          <w:sz w:val="24"/>
          <w:szCs w:val="24"/>
        </w:rPr>
        <w:t xml:space="preserve"> an added burden </w:t>
      </w:r>
      <w:r w:rsidR="005C251B">
        <w:rPr>
          <w:rFonts w:ascii="Times New Roman" w:hAnsi="Times New Roman" w:cs="Times New Roman"/>
          <w:sz w:val="24"/>
          <w:szCs w:val="24"/>
        </w:rPr>
        <w:t>on the</w:t>
      </w:r>
      <w:r w:rsidR="00D63A18">
        <w:rPr>
          <w:rFonts w:ascii="Times New Roman" w:hAnsi="Times New Roman" w:cs="Times New Roman"/>
          <w:sz w:val="24"/>
          <w:szCs w:val="24"/>
        </w:rPr>
        <w:t xml:space="preserve"> prosecution leading to a lesser likelihood of conviction, whereas </w:t>
      </w:r>
      <w:r w:rsidR="00AD63DE">
        <w:rPr>
          <w:rFonts w:ascii="Times New Roman" w:hAnsi="Times New Roman" w:cs="Times New Roman"/>
          <w:sz w:val="24"/>
          <w:szCs w:val="24"/>
        </w:rPr>
        <w:t>its explicit omission</w:t>
      </w:r>
      <w:r w:rsidR="00D63A18">
        <w:rPr>
          <w:rFonts w:ascii="Times New Roman" w:hAnsi="Times New Roman" w:cs="Times New Roman"/>
          <w:sz w:val="24"/>
          <w:szCs w:val="24"/>
        </w:rPr>
        <w:t xml:space="preserve"> in some positive law </w:t>
      </w:r>
      <w:r w:rsidR="00AD63DE">
        <w:rPr>
          <w:rFonts w:ascii="Times New Roman" w:hAnsi="Times New Roman" w:cs="Times New Roman"/>
          <w:sz w:val="24"/>
          <w:szCs w:val="24"/>
        </w:rPr>
        <w:t>statutes</w:t>
      </w:r>
      <w:r w:rsidR="00D63A18">
        <w:rPr>
          <w:rFonts w:ascii="Times New Roman" w:hAnsi="Times New Roman" w:cs="Times New Roman"/>
          <w:sz w:val="24"/>
          <w:szCs w:val="24"/>
        </w:rPr>
        <w:t xml:space="preserve"> leads to a greater possibility of </w:t>
      </w:r>
      <w:r w:rsidR="00AD63DE">
        <w:rPr>
          <w:rFonts w:ascii="Times New Roman" w:hAnsi="Times New Roman" w:cs="Times New Roman"/>
          <w:sz w:val="24"/>
          <w:szCs w:val="24"/>
        </w:rPr>
        <w:t xml:space="preserve">criminalizing the innocent. </w:t>
      </w:r>
      <w:r w:rsidR="00D63A18">
        <w:rPr>
          <w:rFonts w:ascii="Times New Roman" w:hAnsi="Times New Roman" w:cs="Times New Roman"/>
          <w:sz w:val="24"/>
          <w:szCs w:val="24"/>
        </w:rPr>
        <w:t xml:space="preserve"> </w:t>
      </w:r>
      <w:r w:rsidR="00AD63DE">
        <w:rPr>
          <w:rFonts w:ascii="Times New Roman" w:hAnsi="Times New Roman" w:cs="Times New Roman"/>
          <w:sz w:val="24"/>
          <w:szCs w:val="24"/>
        </w:rPr>
        <w:t>Although this tension might be lessened by philosophical attention to the matter, it will always remain true that our outward actions are more easily subject to empirical proof than our internal mental states. Still, understanding better through philosophical reflection what these mental states are might broaden our abilities of empirically</w:t>
      </w:r>
      <w:r w:rsidR="005C251B">
        <w:rPr>
          <w:rFonts w:ascii="Times New Roman" w:hAnsi="Times New Roman" w:cs="Times New Roman"/>
          <w:sz w:val="24"/>
          <w:szCs w:val="24"/>
        </w:rPr>
        <w:t xml:space="preserve"> detecting and</w:t>
      </w:r>
      <w:r w:rsidR="00AD63DE">
        <w:rPr>
          <w:rFonts w:ascii="Times New Roman" w:hAnsi="Times New Roman" w:cs="Times New Roman"/>
          <w:sz w:val="24"/>
          <w:szCs w:val="24"/>
        </w:rPr>
        <w:t xml:space="preserve"> </w:t>
      </w:r>
      <w:r w:rsidR="005C251B">
        <w:rPr>
          <w:rFonts w:ascii="Times New Roman" w:hAnsi="Times New Roman" w:cs="Times New Roman"/>
          <w:sz w:val="24"/>
          <w:szCs w:val="24"/>
        </w:rPr>
        <w:t xml:space="preserve">exposing </w:t>
      </w:r>
      <w:r w:rsidR="00AD63DE">
        <w:rPr>
          <w:rFonts w:ascii="Times New Roman" w:hAnsi="Times New Roman" w:cs="Times New Roman"/>
          <w:sz w:val="24"/>
          <w:szCs w:val="24"/>
        </w:rPr>
        <w:t xml:space="preserve">them. </w:t>
      </w:r>
    </w:p>
    <w:p w14:paraId="07578CDA" w14:textId="77777777" w:rsidR="00AD63DE" w:rsidRDefault="00AD63DE" w:rsidP="00244F70">
      <w:pPr>
        <w:contextualSpacing/>
        <w:rPr>
          <w:rFonts w:ascii="Times New Roman" w:hAnsi="Times New Roman" w:cs="Times New Roman"/>
          <w:sz w:val="24"/>
          <w:szCs w:val="24"/>
        </w:rPr>
      </w:pPr>
    </w:p>
    <w:p w14:paraId="6B5DD1EE" w14:textId="1E2BCD7F" w:rsidR="00B87D0C" w:rsidRDefault="00AD63DE" w:rsidP="00244F70">
      <w:pPr>
        <w:contextualSpacing/>
        <w:rPr>
          <w:rFonts w:ascii="Times New Roman" w:hAnsi="Times New Roman" w:cs="Times New Roman"/>
          <w:sz w:val="24"/>
          <w:szCs w:val="24"/>
        </w:rPr>
      </w:pPr>
      <w:r>
        <w:rPr>
          <w:rFonts w:ascii="Times New Roman" w:hAnsi="Times New Roman" w:cs="Times New Roman"/>
          <w:sz w:val="24"/>
          <w:szCs w:val="24"/>
        </w:rPr>
        <w:t xml:space="preserve">The </w:t>
      </w:r>
      <w:r w:rsidR="00B87D0C">
        <w:rPr>
          <w:rFonts w:ascii="Times New Roman" w:hAnsi="Times New Roman" w:cs="Times New Roman"/>
          <w:sz w:val="24"/>
          <w:szCs w:val="24"/>
        </w:rPr>
        <w:t xml:space="preserve">terms </w:t>
      </w:r>
      <w:r w:rsidR="00B87D0C" w:rsidRPr="00B87D0C">
        <w:rPr>
          <w:rFonts w:ascii="Times New Roman" w:hAnsi="Times New Roman" w:cs="Times New Roman"/>
          <w:i/>
          <w:iCs/>
          <w:sz w:val="24"/>
          <w:szCs w:val="24"/>
        </w:rPr>
        <w:t>rea</w:t>
      </w:r>
      <w:r w:rsidR="00B87D0C">
        <w:rPr>
          <w:rFonts w:ascii="Times New Roman" w:hAnsi="Times New Roman" w:cs="Times New Roman"/>
          <w:sz w:val="24"/>
          <w:szCs w:val="24"/>
        </w:rPr>
        <w:t xml:space="preserve"> and </w:t>
      </w:r>
      <w:r w:rsidR="00B87D0C" w:rsidRPr="00B87D0C">
        <w:rPr>
          <w:rFonts w:ascii="Times New Roman" w:hAnsi="Times New Roman" w:cs="Times New Roman"/>
          <w:i/>
          <w:iCs/>
          <w:sz w:val="24"/>
          <w:szCs w:val="24"/>
        </w:rPr>
        <w:t>reus</w:t>
      </w:r>
      <w:r w:rsidR="00B87D0C">
        <w:rPr>
          <w:rFonts w:ascii="Times New Roman" w:hAnsi="Times New Roman" w:cs="Times New Roman"/>
          <w:sz w:val="24"/>
          <w:szCs w:val="24"/>
        </w:rPr>
        <w:t xml:space="preserve"> are ultimately feminine and masculine adjectival forms respectively of the</w:t>
      </w:r>
      <w:r w:rsidR="005C251B">
        <w:rPr>
          <w:rFonts w:ascii="Times New Roman" w:hAnsi="Times New Roman" w:cs="Times New Roman"/>
          <w:sz w:val="24"/>
          <w:szCs w:val="24"/>
        </w:rPr>
        <w:t xml:space="preserve"> Latin</w:t>
      </w:r>
      <w:r w:rsidR="00B87D0C">
        <w:rPr>
          <w:rFonts w:ascii="Times New Roman" w:hAnsi="Times New Roman" w:cs="Times New Roman"/>
          <w:sz w:val="24"/>
          <w:szCs w:val="24"/>
        </w:rPr>
        <w:t xml:space="preserve"> term </w:t>
      </w:r>
      <w:r w:rsidR="00B87D0C" w:rsidRPr="00B87D0C">
        <w:rPr>
          <w:rFonts w:ascii="Times New Roman" w:hAnsi="Times New Roman" w:cs="Times New Roman"/>
          <w:i/>
          <w:iCs/>
          <w:sz w:val="24"/>
          <w:szCs w:val="24"/>
        </w:rPr>
        <w:t>res</w:t>
      </w:r>
      <w:r w:rsidR="00B87D0C">
        <w:rPr>
          <w:rFonts w:ascii="Times New Roman" w:hAnsi="Times New Roman" w:cs="Times New Roman"/>
          <w:sz w:val="24"/>
          <w:szCs w:val="24"/>
        </w:rPr>
        <w:t xml:space="preserve">, which means ‘thing’, ‘substance’, or matter, from which the English words ‘real’ and ‘reality’ </w:t>
      </w:r>
      <w:r w:rsidR="005C251B">
        <w:rPr>
          <w:rFonts w:ascii="Times New Roman" w:hAnsi="Times New Roman" w:cs="Times New Roman"/>
          <w:sz w:val="24"/>
          <w:szCs w:val="24"/>
        </w:rPr>
        <w:t xml:space="preserve">are </w:t>
      </w:r>
      <w:r w:rsidR="00B87D0C">
        <w:rPr>
          <w:rFonts w:ascii="Times New Roman" w:hAnsi="Times New Roman" w:cs="Times New Roman"/>
          <w:sz w:val="24"/>
          <w:szCs w:val="24"/>
        </w:rPr>
        <w:t>derive</w:t>
      </w:r>
      <w:r w:rsidR="005C251B">
        <w:rPr>
          <w:rFonts w:ascii="Times New Roman" w:hAnsi="Times New Roman" w:cs="Times New Roman"/>
          <w:sz w:val="24"/>
          <w:szCs w:val="24"/>
        </w:rPr>
        <w:t>d</w:t>
      </w:r>
      <w:r w:rsidR="00B87D0C">
        <w:rPr>
          <w:rFonts w:ascii="Times New Roman" w:hAnsi="Times New Roman" w:cs="Times New Roman"/>
          <w:sz w:val="24"/>
          <w:szCs w:val="24"/>
        </w:rPr>
        <w:t>. Roman law typically used the term ‘</w:t>
      </w:r>
      <w:r w:rsidR="00B87D0C" w:rsidRPr="00B87D0C">
        <w:rPr>
          <w:rFonts w:ascii="Times New Roman" w:hAnsi="Times New Roman" w:cs="Times New Roman"/>
          <w:i/>
          <w:iCs/>
          <w:sz w:val="24"/>
          <w:szCs w:val="24"/>
        </w:rPr>
        <w:t>res</w:t>
      </w:r>
      <w:r w:rsidR="00B87D0C">
        <w:rPr>
          <w:rFonts w:ascii="Times New Roman" w:hAnsi="Times New Roman" w:cs="Times New Roman"/>
          <w:sz w:val="24"/>
          <w:szCs w:val="24"/>
        </w:rPr>
        <w:t>’ to refer to a cause brought before the court. This led in time to the alleged criminal act of a defendant to be referred to as the ‘</w:t>
      </w:r>
      <w:r w:rsidR="00B87D0C" w:rsidRPr="00B87D0C">
        <w:rPr>
          <w:rFonts w:ascii="Times New Roman" w:hAnsi="Times New Roman" w:cs="Times New Roman"/>
          <w:i/>
          <w:iCs/>
          <w:sz w:val="24"/>
          <w:szCs w:val="24"/>
        </w:rPr>
        <w:t>actus reus</w:t>
      </w:r>
      <w:r w:rsidR="00B87D0C">
        <w:rPr>
          <w:rFonts w:ascii="Times New Roman" w:hAnsi="Times New Roman" w:cs="Times New Roman"/>
          <w:sz w:val="24"/>
          <w:szCs w:val="24"/>
        </w:rPr>
        <w:t xml:space="preserve">’; </w:t>
      </w:r>
      <w:r w:rsidR="005C251B">
        <w:rPr>
          <w:rFonts w:ascii="Times New Roman" w:hAnsi="Times New Roman" w:cs="Times New Roman"/>
          <w:sz w:val="24"/>
          <w:szCs w:val="24"/>
        </w:rPr>
        <w:t>this</w:t>
      </w:r>
      <w:r w:rsidR="00B87D0C">
        <w:rPr>
          <w:rFonts w:ascii="Times New Roman" w:hAnsi="Times New Roman" w:cs="Times New Roman"/>
          <w:sz w:val="24"/>
          <w:szCs w:val="24"/>
        </w:rPr>
        <w:t xml:space="preserve"> usage gradually shifted </w:t>
      </w:r>
      <w:r w:rsidR="005C251B">
        <w:rPr>
          <w:rFonts w:ascii="Times New Roman" w:hAnsi="Times New Roman" w:cs="Times New Roman"/>
          <w:sz w:val="24"/>
          <w:szCs w:val="24"/>
        </w:rPr>
        <w:t xml:space="preserve">in meaning </w:t>
      </w:r>
      <w:r w:rsidR="00B87D0C">
        <w:rPr>
          <w:rFonts w:ascii="Times New Roman" w:hAnsi="Times New Roman" w:cs="Times New Roman"/>
          <w:sz w:val="24"/>
          <w:szCs w:val="24"/>
        </w:rPr>
        <w:t>to denote ‘criminal act’, as it does now, with ‘</w:t>
      </w:r>
      <w:proofErr w:type="spellStart"/>
      <w:r w:rsidR="00B87D0C" w:rsidRPr="00B87D0C">
        <w:rPr>
          <w:rFonts w:ascii="Times New Roman" w:hAnsi="Times New Roman" w:cs="Times New Roman"/>
          <w:i/>
          <w:iCs/>
          <w:sz w:val="24"/>
          <w:szCs w:val="24"/>
        </w:rPr>
        <w:t>mens</w:t>
      </w:r>
      <w:proofErr w:type="spellEnd"/>
      <w:r w:rsidR="00B87D0C" w:rsidRPr="00B87D0C">
        <w:rPr>
          <w:rFonts w:ascii="Times New Roman" w:hAnsi="Times New Roman" w:cs="Times New Roman"/>
          <w:i/>
          <w:iCs/>
          <w:sz w:val="24"/>
          <w:szCs w:val="24"/>
        </w:rPr>
        <w:t xml:space="preserve"> rea</w:t>
      </w:r>
      <w:r w:rsidR="00B87D0C">
        <w:rPr>
          <w:rFonts w:ascii="Times New Roman" w:hAnsi="Times New Roman" w:cs="Times New Roman"/>
          <w:sz w:val="24"/>
          <w:szCs w:val="24"/>
        </w:rPr>
        <w:t>’ fitting in</w:t>
      </w:r>
      <w:r w:rsidR="00B64785">
        <w:rPr>
          <w:rFonts w:ascii="Times New Roman" w:hAnsi="Times New Roman" w:cs="Times New Roman"/>
          <w:sz w:val="24"/>
          <w:szCs w:val="24"/>
        </w:rPr>
        <w:t xml:space="preserve">to the equation as ‘criminal intent’. </w:t>
      </w:r>
    </w:p>
    <w:p w14:paraId="34BACDBA" w14:textId="77777777" w:rsidR="00B64785" w:rsidRDefault="00B64785" w:rsidP="00244F70">
      <w:pPr>
        <w:contextualSpacing/>
        <w:rPr>
          <w:rFonts w:ascii="Times New Roman" w:hAnsi="Times New Roman" w:cs="Times New Roman"/>
          <w:sz w:val="24"/>
          <w:szCs w:val="24"/>
        </w:rPr>
      </w:pPr>
    </w:p>
    <w:p w14:paraId="487B6B24" w14:textId="328D9969" w:rsidR="00B64785" w:rsidRDefault="00B64785" w:rsidP="00244F70">
      <w:pPr>
        <w:contextualSpacing/>
        <w:rPr>
          <w:rFonts w:ascii="Times New Roman" w:hAnsi="Times New Roman" w:cs="Times New Roman"/>
          <w:sz w:val="24"/>
          <w:szCs w:val="24"/>
        </w:rPr>
      </w:pPr>
      <w:r>
        <w:rPr>
          <w:rFonts w:ascii="Times New Roman" w:hAnsi="Times New Roman" w:cs="Times New Roman"/>
          <w:sz w:val="24"/>
          <w:szCs w:val="24"/>
        </w:rPr>
        <w:t xml:space="preserve">It makes sense intuitively to define crime by such a twofold distinction. We </w:t>
      </w:r>
      <w:r w:rsidR="005C251B">
        <w:rPr>
          <w:rFonts w:ascii="Times New Roman" w:hAnsi="Times New Roman" w:cs="Times New Roman"/>
          <w:sz w:val="24"/>
          <w:szCs w:val="24"/>
        </w:rPr>
        <w:t>recognize</w:t>
      </w:r>
      <w:r>
        <w:rPr>
          <w:rFonts w:ascii="Times New Roman" w:hAnsi="Times New Roman" w:cs="Times New Roman"/>
          <w:sz w:val="24"/>
          <w:szCs w:val="24"/>
        </w:rPr>
        <w:t xml:space="preserve"> clearly that it is wrong for the innocent to be convicted and punished, so that if it is possible for someone to commit a certain crime innocently, it should not be considered a violation of the law. On the other hand, we are equally confident that certain criminal acts either imply or come </w:t>
      </w:r>
      <w:r w:rsidR="005C251B">
        <w:rPr>
          <w:rFonts w:ascii="Times New Roman" w:hAnsi="Times New Roman" w:cs="Times New Roman"/>
          <w:sz w:val="24"/>
          <w:szCs w:val="24"/>
        </w:rPr>
        <w:t xml:space="preserve">so </w:t>
      </w:r>
      <w:r>
        <w:rPr>
          <w:rFonts w:ascii="Times New Roman" w:hAnsi="Times New Roman" w:cs="Times New Roman"/>
          <w:sz w:val="24"/>
          <w:szCs w:val="24"/>
        </w:rPr>
        <w:t xml:space="preserve">close to implying </w:t>
      </w:r>
      <w:proofErr w:type="spellStart"/>
      <w:r w:rsidRPr="00B64785">
        <w:rPr>
          <w:rFonts w:ascii="Times New Roman" w:hAnsi="Times New Roman" w:cs="Times New Roman"/>
          <w:i/>
          <w:iCs/>
          <w:sz w:val="24"/>
          <w:szCs w:val="24"/>
        </w:rPr>
        <w:t>mens</w:t>
      </w:r>
      <w:proofErr w:type="spellEnd"/>
      <w:r w:rsidRPr="00B64785">
        <w:rPr>
          <w:rFonts w:ascii="Times New Roman" w:hAnsi="Times New Roman" w:cs="Times New Roman"/>
          <w:i/>
          <w:iCs/>
          <w:sz w:val="24"/>
          <w:szCs w:val="24"/>
        </w:rPr>
        <w:t xml:space="preserve"> rea</w:t>
      </w:r>
      <w:r>
        <w:rPr>
          <w:rFonts w:ascii="Times New Roman" w:hAnsi="Times New Roman" w:cs="Times New Roman"/>
          <w:sz w:val="24"/>
          <w:szCs w:val="24"/>
        </w:rPr>
        <w:t xml:space="preserve"> that we see no reason to add the prosecutorial burden of proving it separately and explicitly. In still other cases, our concern to prevent crime may make us less concerned about fairness to the point </w:t>
      </w:r>
      <w:r w:rsidR="005C251B">
        <w:rPr>
          <w:rFonts w:ascii="Times New Roman" w:hAnsi="Times New Roman" w:cs="Times New Roman"/>
          <w:sz w:val="24"/>
          <w:szCs w:val="24"/>
        </w:rPr>
        <w:t>where</w:t>
      </w:r>
      <w:r>
        <w:rPr>
          <w:rFonts w:ascii="Times New Roman" w:hAnsi="Times New Roman" w:cs="Times New Roman"/>
          <w:sz w:val="24"/>
          <w:szCs w:val="24"/>
        </w:rPr>
        <w:t xml:space="preserve"> </w:t>
      </w:r>
      <w:r w:rsidR="009B12E9">
        <w:rPr>
          <w:rFonts w:ascii="Times New Roman" w:hAnsi="Times New Roman" w:cs="Times New Roman"/>
          <w:sz w:val="24"/>
          <w:szCs w:val="24"/>
        </w:rPr>
        <w:t xml:space="preserve">the state of mind of the offender no longer matters to us. </w:t>
      </w:r>
    </w:p>
    <w:p w14:paraId="46E3CDEB" w14:textId="47E5B8D4" w:rsidR="009B12E9" w:rsidRDefault="007E6D24" w:rsidP="00244F70">
      <w:pPr>
        <w:contextualSpacing/>
        <w:rPr>
          <w:rFonts w:ascii="Times New Roman" w:hAnsi="Times New Roman" w:cs="Times New Roman"/>
          <w:sz w:val="24"/>
          <w:szCs w:val="24"/>
        </w:rPr>
      </w:pPr>
      <w:r>
        <w:rPr>
          <w:rFonts w:ascii="Times New Roman" w:hAnsi="Times New Roman" w:cs="Times New Roman"/>
          <w:sz w:val="24"/>
          <w:szCs w:val="24"/>
        </w:rPr>
        <w:t>Thus,</w:t>
      </w:r>
      <w:r w:rsidR="009B12E9">
        <w:rPr>
          <w:rFonts w:ascii="Times New Roman" w:hAnsi="Times New Roman" w:cs="Times New Roman"/>
          <w:sz w:val="24"/>
          <w:szCs w:val="24"/>
        </w:rPr>
        <w:t xml:space="preserve"> our notions of criminal liability in practice vary along a spectrum of formally strict liability, in which </w:t>
      </w:r>
      <w:proofErr w:type="spellStart"/>
      <w:r w:rsidR="009B12E9" w:rsidRPr="009B12E9">
        <w:rPr>
          <w:rFonts w:ascii="Times New Roman" w:hAnsi="Times New Roman" w:cs="Times New Roman"/>
          <w:i/>
          <w:iCs/>
          <w:sz w:val="24"/>
          <w:szCs w:val="24"/>
        </w:rPr>
        <w:t>mens</w:t>
      </w:r>
      <w:proofErr w:type="spellEnd"/>
      <w:r w:rsidR="009B12E9" w:rsidRPr="009B12E9">
        <w:rPr>
          <w:rFonts w:ascii="Times New Roman" w:hAnsi="Times New Roman" w:cs="Times New Roman"/>
          <w:i/>
          <w:iCs/>
          <w:sz w:val="24"/>
          <w:szCs w:val="24"/>
        </w:rPr>
        <w:t xml:space="preserve"> rea</w:t>
      </w:r>
      <w:r w:rsidR="009B12E9">
        <w:rPr>
          <w:rFonts w:ascii="Times New Roman" w:hAnsi="Times New Roman" w:cs="Times New Roman"/>
          <w:sz w:val="24"/>
          <w:szCs w:val="24"/>
        </w:rPr>
        <w:t xml:space="preserve"> matters less or not at all, to substantively strict liability, in which </w:t>
      </w:r>
      <w:proofErr w:type="spellStart"/>
      <w:r w:rsidR="009B12E9" w:rsidRPr="009B12E9">
        <w:rPr>
          <w:rFonts w:ascii="Times New Roman" w:hAnsi="Times New Roman" w:cs="Times New Roman"/>
          <w:i/>
          <w:iCs/>
          <w:sz w:val="24"/>
          <w:szCs w:val="24"/>
        </w:rPr>
        <w:t>mens</w:t>
      </w:r>
      <w:proofErr w:type="spellEnd"/>
      <w:r w:rsidR="009B12E9" w:rsidRPr="009B12E9">
        <w:rPr>
          <w:rFonts w:ascii="Times New Roman" w:hAnsi="Times New Roman" w:cs="Times New Roman"/>
          <w:i/>
          <w:iCs/>
          <w:sz w:val="24"/>
          <w:szCs w:val="24"/>
        </w:rPr>
        <w:t xml:space="preserve"> rea</w:t>
      </w:r>
      <w:r w:rsidR="009B12E9">
        <w:rPr>
          <w:rFonts w:ascii="Times New Roman" w:hAnsi="Times New Roman" w:cs="Times New Roman"/>
          <w:i/>
          <w:iCs/>
          <w:sz w:val="24"/>
          <w:szCs w:val="24"/>
        </w:rPr>
        <w:t xml:space="preserve"> </w:t>
      </w:r>
      <w:r w:rsidR="009B12E9">
        <w:rPr>
          <w:rFonts w:ascii="Times New Roman" w:hAnsi="Times New Roman" w:cs="Times New Roman"/>
          <w:sz w:val="24"/>
          <w:szCs w:val="24"/>
        </w:rPr>
        <w:t xml:space="preserve">matters greatly and to the highest degree. </w:t>
      </w:r>
    </w:p>
    <w:p w14:paraId="76ADBD40" w14:textId="77777777" w:rsidR="009B12E9" w:rsidRDefault="009B12E9" w:rsidP="00244F70">
      <w:pPr>
        <w:contextualSpacing/>
        <w:rPr>
          <w:rFonts w:ascii="Times New Roman" w:hAnsi="Times New Roman" w:cs="Times New Roman"/>
          <w:sz w:val="24"/>
          <w:szCs w:val="24"/>
        </w:rPr>
      </w:pPr>
    </w:p>
    <w:p w14:paraId="55D960AD" w14:textId="6B82DE75" w:rsidR="006E51A3" w:rsidRDefault="009B12E9" w:rsidP="00244F70">
      <w:pPr>
        <w:contextualSpacing/>
        <w:rPr>
          <w:rFonts w:ascii="Times New Roman" w:hAnsi="Times New Roman" w:cs="Times New Roman"/>
          <w:sz w:val="24"/>
          <w:szCs w:val="24"/>
        </w:rPr>
      </w:pPr>
      <w:r>
        <w:rPr>
          <w:rFonts w:ascii="Times New Roman" w:hAnsi="Times New Roman" w:cs="Times New Roman"/>
          <w:sz w:val="24"/>
          <w:szCs w:val="24"/>
        </w:rPr>
        <w:t xml:space="preserve">And yes, there are degrees of </w:t>
      </w:r>
      <w:proofErr w:type="spellStart"/>
      <w:r w:rsidRPr="009B12E9">
        <w:rPr>
          <w:rFonts w:ascii="Times New Roman" w:hAnsi="Times New Roman" w:cs="Times New Roman"/>
          <w:i/>
          <w:iCs/>
          <w:sz w:val="24"/>
          <w:szCs w:val="24"/>
        </w:rPr>
        <w:t>mens</w:t>
      </w:r>
      <w:proofErr w:type="spellEnd"/>
      <w:r w:rsidRPr="009B12E9">
        <w:rPr>
          <w:rFonts w:ascii="Times New Roman" w:hAnsi="Times New Roman" w:cs="Times New Roman"/>
          <w:i/>
          <w:iCs/>
          <w:sz w:val="24"/>
          <w:szCs w:val="24"/>
        </w:rPr>
        <w:t xml:space="preserve"> rea</w:t>
      </w:r>
      <w:r>
        <w:rPr>
          <w:rFonts w:ascii="Times New Roman" w:hAnsi="Times New Roman" w:cs="Times New Roman"/>
          <w:sz w:val="24"/>
          <w:szCs w:val="24"/>
        </w:rPr>
        <w:t xml:space="preserve"> relevant to the law</w:t>
      </w:r>
      <w:r w:rsidR="001143E5">
        <w:rPr>
          <w:rFonts w:ascii="Times New Roman" w:hAnsi="Times New Roman" w:cs="Times New Roman"/>
          <w:sz w:val="24"/>
          <w:szCs w:val="24"/>
        </w:rPr>
        <w:t xml:space="preserve">. Those referred to explicitly </w:t>
      </w:r>
      <w:r w:rsidR="007E6D24">
        <w:rPr>
          <w:rFonts w:ascii="Times New Roman" w:hAnsi="Times New Roman" w:cs="Times New Roman"/>
          <w:sz w:val="24"/>
          <w:szCs w:val="24"/>
        </w:rPr>
        <w:t>are</w:t>
      </w:r>
      <w:r w:rsidR="006E51A3">
        <w:rPr>
          <w:rFonts w:ascii="Times New Roman" w:hAnsi="Times New Roman" w:cs="Times New Roman"/>
          <w:sz w:val="24"/>
          <w:szCs w:val="24"/>
        </w:rPr>
        <w:t xml:space="preserve"> purposeful intent, knowing intent, reckless intent, and negligent intent:</w:t>
      </w:r>
    </w:p>
    <w:p w14:paraId="6E80A8C2" w14:textId="77777777" w:rsidR="006E51A3" w:rsidRDefault="006E51A3" w:rsidP="00244F70">
      <w:pPr>
        <w:contextualSpacing/>
        <w:rPr>
          <w:rFonts w:ascii="Times New Roman" w:hAnsi="Times New Roman" w:cs="Times New Roman"/>
          <w:sz w:val="24"/>
          <w:szCs w:val="24"/>
        </w:rPr>
      </w:pPr>
    </w:p>
    <w:p w14:paraId="0BD1FE58" w14:textId="19623282" w:rsidR="00AD63DE" w:rsidRDefault="006E51A3" w:rsidP="00244F70">
      <w:pPr>
        <w:contextualSpacing/>
        <w:rPr>
          <w:rFonts w:ascii="Times New Roman" w:hAnsi="Times New Roman" w:cs="Times New Roman"/>
          <w:sz w:val="24"/>
          <w:szCs w:val="24"/>
        </w:rPr>
      </w:pPr>
      <w:r w:rsidRPr="006E51A3">
        <w:rPr>
          <w:rFonts w:ascii="Times New Roman" w:hAnsi="Times New Roman" w:cs="Times New Roman"/>
          <w:i/>
          <w:iCs/>
          <w:sz w:val="24"/>
          <w:szCs w:val="24"/>
        </w:rPr>
        <w:t>Purposeful intent</w:t>
      </w:r>
      <w:r>
        <w:rPr>
          <w:rFonts w:ascii="Times New Roman" w:hAnsi="Times New Roman" w:cs="Times New Roman"/>
          <w:sz w:val="24"/>
          <w:szCs w:val="24"/>
        </w:rPr>
        <w:t xml:space="preserve"> is acting with the intention of causing the proscribed harm. This does not require knowledge that the act is proscribed, nor do any of the following. </w:t>
      </w:r>
    </w:p>
    <w:p w14:paraId="5C47B848" w14:textId="6756132F" w:rsidR="006E51A3" w:rsidRDefault="006E51A3" w:rsidP="00244F70">
      <w:pPr>
        <w:contextualSpacing/>
        <w:rPr>
          <w:rFonts w:ascii="Times New Roman" w:hAnsi="Times New Roman" w:cs="Times New Roman"/>
          <w:sz w:val="24"/>
          <w:szCs w:val="24"/>
        </w:rPr>
      </w:pPr>
      <w:r w:rsidRPr="006E51A3">
        <w:rPr>
          <w:rFonts w:ascii="Times New Roman" w:hAnsi="Times New Roman" w:cs="Times New Roman"/>
          <w:i/>
          <w:iCs/>
          <w:sz w:val="24"/>
          <w:szCs w:val="24"/>
        </w:rPr>
        <w:t>Knowing intent</w:t>
      </w:r>
      <w:r>
        <w:rPr>
          <w:rFonts w:ascii="Times New Roman" w:hAnsi="Times New Roman" w:cs="Times New Roman"/>
          <w:sz w:val="24"/>
          <w:szCs w:val="24"/>
        </w:rPr>
        <w:t xml:space="preserve"> is acting with the knowledge that the proscribed harm will be caused or probably caused by the act, even in the absence of intent is not to harm.  </w:t>
      </w:r>
    </w:p>
    <w:p w14:paraId="6582F042" w14:textId="5E409E79" w:rsidR="006E51A3" w:rsidRDefault="006E51A3" w:rsidP="00244F70">
      <w:pPr>
        <w:contextualSpacing/>
        <w:rPr>
          <w:rFonts w:ascii="Times New Roman" w:hAnsi="Times New Roman" w:cs="Times New Roman"/>
          <w:sz w:val="24"/>
          <w:szCs w:val="24"/>
        </w:rPr>
      </w:pPr>
      <w:r w:rsidRPr="006E51A3">
        <w:rPr>
          <w:rFonts w:ascii="Times New Roman" w:hAnsi="Times New Roman" w:cs="Times New Roman"/>
          <w:i/>
          <w:iCs/>
          <w:sz w:val="24"/>
          <w:szCs w:val="24"/>
        </w:rPr>
        <w:t>Reckless intent</w:t>
      </w:r>
      <w:r>
        <w:rPr>
          <w:rFonts w:ascii="Times New Roman" w:hAnsi="Times New Roman" w:cs="Times New Roman"/>
          <w:sz w:val="24"/>
          <w:szCs w:val="24"/>
        </w:rPr>
        <w:t xml:space="preserve"> is acting in blatant disregard of substantial and unjustified risk of harm, even in the absence of knowledge of likelihood of harm. </w:t>
      </w:r>
    </w:p>
    <w:p w14:paraId="4386E308" w14:textId="0AE5CBF1" w:rsidR="006E51A3" w:rsidRDefault="006E51A3" w:rsidP="00244F70">
      <w:pPr>
        <w:contextualSpacing/>
        <w:rPr>
          <w:rFonts w:ascii="Times New Roman" w:hAnsi="Times New Roman" w:cs="Times New Roman"/>
          <w:sz w:val="24"/>
          <w:szCs w:val="24"/>
        </w:rPr>
      </w:pPr>
      <w:r w:rsidRPr="006E51A3">
        <w:rPr>
          <w:rFonts w:ascii="Times New Roman" w:hAnsi="Times New Roman" w:cs="Times New Roman"/>
          <w:i/>
          <w:iCs/>
          <w:sz w:val="24"/>
          <w:szCs w:val="24"/>
        </w:rPr>
        <w:t>Negligent intent</w:t>
      </w:r>
      <w:r>
        <w:rPr>
          <w:rFonts w:ascii="Times New Roman" w:hAnsi="Times New Roman" w:cs="Times New Roman"/>
          <w:sz w:val="24"/>
          <w:szCs w:val="24"/>
        </w:rPr>
        <w:t xml:space="preserve"> </w:t>
      </w:r>
      <w:r w:rsidR="00050E2E">
        <w:rPr>
          <w:rFonts w:ascii="Times New Roman" w:hAnsi="Times New Roman" w:cs="Times New Roman"/>
          <w:sz w:val="24"/>
          <w:szCs w:val="24"/>
        </w:rPr>
        <w:t xml:space="preserve">is acting to cause harm by omission of due concern, even in the absence of recklessness or knowledge of probability of harm. </w:t>
      </w:r>
    </w:p>
    <w:p w14:paraId="1DD2499B" w14:textId="3AD43B6F" w:rsidR="00050E2E" w:rsidRDefault="00050E2E" w:rsidP="00244F70">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It should be noted that whether negligent intent should be considered as a degree of </w:t>
      </w:r>
      <w:proofErr w:type="spellStart"/>
      <w:r w:rsidRPr="00050E2E">
        <w:rPr>
          <w:rFonts w:ascii="Times New Roman" w:hAnsi="Times New Roman" w:cs="Times New Roman"/>
          <w:i/>
          <w:iCs/>
          <w:sz w:val="24"/>
          <w:szCs w:val="24"/>
        </w:rPr>
        <w:t>mens</w:t>
      </w:r>
      <w:proofErr w:type="spellEnd"/>
      <w:r w:rsidRPr="00050E2E">
        <w:rPr>
          <w:rFonts w:ascii="Times New Roman" w:hAnsi="Times New Roman" w:cs="Times New Roman"/>
          <w:i/>
          <w:iCs/>
          <w:sz w:val="24"/>
          <w:szCs w:val="24"/>
        </w:rPr>
        <w:t xml:space="preserve"> rea</w:t>
      </w:r>
      <w:r>
        <w:rPr>
          <w:rFonts w:ascii="Times New Roman" w:hAnsi="Times New Roman" w:cs="Times New Roman"/>
          <w:sz w:val="24"/>
          <w:szCs w:val="24"/>
        </w:rPr>
        <w:t xml:space="preserve"> is a topic of dispute among legal scholars, even though it is still widely incorporated in modern law. </w:t>
      </w:r>
    </w:p>
    <w:p w14:paraId="63D37CF5" w14:textId="4E3D6A82" w:rsidR="00050E2E" w:rsidRDefault="00050E2E" w:rsidP="00244F70">
      <w:pPr>
        <w:contextualSpacing/>
        <w:rPr>
          <w:rFonts w:ascii="Times New Roman" w:hAnsi="Times New Roman" w:cs="Times New Roman"/>
          <w:sz w:val="24"/>
          <w:szCs w:val="24"/>
        </w:rPr>
      </w:pPr>
      <w:r>
        <w:rPr>
          <w:rFonts w:ascii="Times New Roman" w:hAnsi="Times New Roman" w:cs="Times New Roman"/>
          <w:sz w:val="24"/>
          <w:szCs w:val="24"/>
        </w:rPr>
        <w:t xml:space="preserve">Part of the reason for this may be the murkiness of what goes on in the mind of a person. Apart from recklessness, knowledge, and intent, what else can count as the kind of bad or dishonest intention which could denote criminality? We will return to this shortly. </w:t>
      </w:r>
    </w:p>
    <w:p w14:paraId="515F370C" w14:textId="77777777" w:rsidR="00187B52" w:rsidRDefault="00187B52" w:rsidP="00244F70">
      <w:pPr>
        <w:contextualSpacing/>
        <w:rPr>
          <w:rFonts w:ascii="Times New Roman" w:hAnsi="Times New Roman" w:cs="Times New Roman"/>
          <w:sz w:val="24"/>
          <w:szCs w:val="24"/>
        </w:rPr>
      </w:pPr>
    </w:p>
    <w:p w14:paraId="70AB0EDC" w14:textId="54BF9C50" w:rsidR="00187B52" w:rsidRDefault="00187B52" w:rsidP="00187B52">
      <w:pPr>
        <w:contextualSpacing/>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Many written criminal statutes specify the particular level of </w:t>
      </w:r>
      <w:proofErr w:type="spellStart"/>
      <w:r w:rsidRPr="00187B52">
        <w:rPr>
          <w:rFonts w:ascii="Times New Roman" w:hAnsi="Times New Roman" w:cs="Times New Roman"/>
          <w:i/>
          <w:iCs/>
          <w:sz w:val="24"/>
          <w:szCs w:val="24"/>
        </w:rPr>
        <w:t>mens</w:t>
      </w:r>
      <w:proofErr w:type="spellEnd"/>
      <w:r w:rsidRPr="00187B52">
        <w:rPr>
          <w:rFonts w:ascii="Times New Roman" w:hAnsi="Times New Roman" w:cs="Times New Roman"/>
          <w:i/>
          <w:iCs/>
          <w:sz w:val="24"/>
          <w:szCs w:val="24"/>
        </w:rPr>
        <w:t xml:space="preserve"> rea</w:t>
      </w:r>
      <w:r>
        <w:rPr>
          <w:rFonts w:ascii="Times New Roman" w:hAnsi="Times New Roman" w:cs="Times New Roman"/>
          <w:i/>
          <w:iCs/>
          <w:sz w:val="24"/>
          <w:szCs w:val="24"/>
        </w:rPr>
        <w:t xml:space="preserve"> </w:t>
      </w:r>
      <w:r>
        <w:rPr>
          <w:rFonts w:ascii="Times New Roman" w:hAnsi="Times New Roman" w:cs="Times New Roman"/>
          <w:sz w:val="24"/>
          <w:szCs w:val="24"/>
        </w:rPr>
        <w:t xml:space="preserve">that defines the crime along with a description of the </w:t>
      </w:r>
      <w:r w:rsidRPr="00187B52">
        <w:rPr>
          <w:rFonts w:ascii="Times New Roman" w:hAnsi="Times New Roman" w:cs="Times New Roman"/>
          <w:i/>
          <w:iCs/>
          <w:sz w:val="24"/>
          <w:szCs w:val="24"/>
        </w:rPr>
        <w:t>actus reus</w:t>
      </w:r>
      <w:r>
        <w:rPr>
          <w:rFonts w:ascii="Times New Roman" w:hAnsi="Times New Roman" w:cs="Times New Roman"/>
          <w:sz w:val="24"/>
          <w:szCs w:val="24"/>
        </w:rPr>
        <w:t xml:space="preserve">. Other statutes don’t but arguably </w:t>
      </w:r>
      <w:r w:rsidR="005C251B">
        <w:rPr>
          <w:rFonts w:ascii="Times New Roman" w:hAnsi="Times New Roman" w:cs="Times New Roman"/>
          <w:sz w:val="24"/>
          <w:szCs w:val="24"/>
        </w:rPr>
        <w:t>im</w:t>
      </w:r>
      <w:r>
        <w:rPr>
          <w:rFonts w:ascii="Times New Roman" w:hAnsi="Times New Roman" w:cs="Times New Roman"/>
          <w:sz w:val="24"/>
          <w:szCs w:val="24"/>
        </w:rPr>
        <w:t xml:space="preserve">ply the minimal standard of an intention that precludes innocence, a point driven home by Supreme Court Judge Oliver Wendell Holmes, Jr.’s famous quip: “Even a dog knows the difference between being stumbled over and being kicked” </w:t>
      </w:r>
      <w:hyperlink r:id="rId5" w:tooltip="w:Lochner v. New York" w:history="1">
        <w:r w:rsidRPr="00187B52">
          <w:rPr>
            <w:rFonts w:ascii="Times New Roman" w:eastAsia="Times New Roman" w:hAnsi="Times New Roman" w:cs="Times New Roman"/>
            <w:i/>
            <w:iCs/>
            <w:kern w:val="0"/>
            <w:sz w:val="24"/>
            <w:szCs w:val="24"/>
            <w:u w:val="single"/>
            <w14:ligatures w14:val="none"/>
          </w:rPr>
          <w:t>Lochner v. New York</w:t>
        </w:r>
      </w:hyperlink>
      <w:r w:rsidRPr="00187B52">
        <w:rPr>
          <w:rFonts w:ascii="Times New Roman" w:eastAsia="Times New Roman" w:hAnsi="Times New Roman" w:cs="Times New Roman"/>
          <w:kern w:val="0"/>
          <w:sz w:val="24"/>
          <w:szCs w:val="24"/>
          <w14:ligatures w14:val="none"/>
        </w:rPr>
        <w:t>, 198 U.S. 45 (1905)</w:t>
      </w:r>
      <w:r>
        <w:rPr>
          <w:rFonts w:ascii="Times New Roman" w:eastAsia="Times New Roman" w:hAnsi="Times New Roman" w:cs="Times New Roman"/>
          <w:kern w:val="0"/>
          <w:sz w:val="24"/>
          <w:szCs w:val="24"/>
          <w14:ligatures w14:val="none"/>
        </w:rPr>
        <w:t>.</w:t>
      </w:r>
      <w:r w:rsidR="001143E5">
        <w:rPr>
          <w:rFonts w:ascii="Times New Roman" w:eastAsia="Times New Roman" w:hAnsi="Times New Roman" w:cs="Times New Roman"/>
          <w:kern w:val="0"/>
          <w:sz w:val="24"/>
          <w:szCs w:val="24"/>
          <w14:ligatures w14:val="none"/>
        </w:rPr>
        <w:t xml:space="preserve"> It is the lingering notion of an implicit </w:t>
      </w:r>
      <w:proofErr w:type="spellStart"/>
      <w:r w:rsidR="001143E5" w:rsidRPr="001143E5">
        <w:rPr>
          <w:rFonts w:ascii="Times New Roman" w:eastAsia="Times New Roman" w:hAnsi="Times New Roman" w:cs="Times New Roman"/>
          <w:i/>
          <w:iCs/>
          <w:kern w:val="0"/>
          <w:sz w:val="24"/>
          <w:szCs w:val="24"/>
          <w14:ligatures w14:val="none"/>
        </w:rPr>
        <w:t>mens</w:t>
      </w:r>
      <w:proofErr w:type="spellEnd"/>
      <w:r w:rsidR="001143E5" w:rsidRPr="001143E5">
        <w:rPr>
          <w:rFonts w:ascii="Times New Roman" w:eastAsia="Times New Roman" w:hAnsi="Times New Roman" w:cs="Times New Roman"/>
          <w:i/>
          <w:iCs/>
          <w:kern w:val="0"/>
          <w:sz w:val="24"/>
          <w:szCs w:val="24"/>
          <w14:ligatures w14:val="none"/>
        </w:rPr>
        <w:t xml:space="preserve"> rea</w:t>
      </w:r>
      <w:r w:rsidR="001143E5">
        <w:rPr>
          <w:rFonts w:ascii="Times New Roman" w:eastAsia="Times New Roman" w:hAnsi="Times New Roman" w:cs="Times New Roman"/>
          <w:i/>
          <w:iCs/>
          <w:kern w:val="0"/>
          <w:sz w:val="24"/>
          <w:szCs w:val="24"/>
          <w14:ligatures w14:val="none"/>
        </w:rPr>
        <w:t xml:space="preserve"> </w:t>
      </w:r>
      <w:r w:rsidR="001143E5">
        <w:rPr>
          <w:rFonts w:ascii="Times New Roman" w:eastAsia="Times New Roman" w:hAnsi="Times New Roman" w:cs="Times New Roman"/>
          <w:kern w:val="0"/>
          <w:sz w:val="24"/>
          <w:szCs w:val="24"/>
          <w14:ligatures w14:val="none"/>
        </w:rPr>
        <w:t xml:space="preserve">requirement in law which perhaps more than anything else prompts further philosophical reflection. </w:t>
      </w:r>
    </w:p>
    <w:p w14:paraId="7B9ADE88" w14:textId="77777777" w:rsidR="001143E5" w:rsidRDefault="001143E5" w:rsidP="00187B52">
      <w:pPr>
        <w:contextualSpacing/>
        <w:rPr>
          <w:rFonts w:ascii="Times New Roman" w:eastAsia="Times New Roman" w:hAnsi="Times New Roman" w:cs="Times New Roman"/>
          <w:kern w:val="0"/>
          <w:sz w:val="24"/>
          <w:szCs w:val="24"/>
          <w14:ligatures w14:val="none"/>
        </w:rPr>
      </w:pPr>
    </w:p>
    <w:p w14:paraId="045AC17B" w14:textId="77777777" w:rsidR="001143E5" w:rsidRDefault="001143E5" w:rsidP="00187B52">
      <w:pPr>
        <w:contextualSpacing/>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kern w:val="0"/>
          <w:sz w:val="24"/>
          <w:szCs w:val="24"/>
          <w14:ligatures w14:val="none"/>
        </w:rPr>
        <w:t xml:space="preserve">Whereas the legal treatment of </w:t>
      </w:r>
      <w:proofErr w:type="spellStart"/>
      <w:r w:rsidRPr="001143E5">
        <w:rPr>
          <w:rFonts w:ascii="Times New Roman" w:eastAsia="Times New Roman" w:hAnsi="Times New Roman" w:cs="Times New Roman"/>
          <w:i/>
          <w:iCs/>
          <w:kern w:val="0"/>
          <w:sz w:val="24"/>
          <w:szCs w:val="24"/>
          <w14:ligatures w14:val="none"/>
        </w:rPr>
        <w:t>mens</w:t>
      </w:r>
      <w:proofErr w:type="spellEnd"/>
      <w:r w:rsidRPr="001143E5">
        <w:rPr>
          <w:rFonts w:ascii="Times New Roman" w:eastAsia="Times New Roman" w:hAnsi="Times New Roman" w:cs="Times New Roman"/>
          <w:i/>
          <w:iCs/>
          <w:kern w:val="0"/>
          <w:sz w:val="24"/>
          <w:szCs w:val="24"/>
          <w14:ligatures w14:val="none"/>
        </w:rPr>
        <w:t xml:space="preserve"> rea</w:t>
      </w:r>
      <w:r>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 is strapped by the need to have empirically applicable standards, philosophical reflection allows us to treat it from the inside out. Understanding </w:t>
      </w:r>
      <w:proofErr w:type="spellStart"/>
      <w:r w:rsidRPr="001143E5">
        <w:rPr>
          <w:rFonts w:ascii="Times New Roman" w:eastAsia="Times New Roman" w:hAnsi="Times New Roman" w:cs="Times New Roman"/>
          <w:i/>
          <w:kern w:val="0"/>
          <w:sz w:val="24"/>
          <w:szCs w:val="24"/>
          <w14:ligatures w14:val="none"/>
        </w:rPr>
        <w:t>mens</w:t>
      </w:r>
      <w:proofErr w:type="spellEnd"/>
      <w:r w:rsidRPr="001143E5">
        <w:rPr>
          <w:rFonts w:ascii="Times New Roman" w:eastAsia="Times New Roman" w:hAnsi="Times New Roman" w:cs="Times New Roman"/>
          <w:i/>
          <w:kern w:val="0"/>
          <w:sz w:val="24"/>
          <w:szCs w:val="24"/>
          <w14:ligatures w14:val="none"/>
        </w:rPr>
        <w:t xml:space="preserve"> rea</w:t>
      </w:r>
      <w:r>
        <w:rPr>
          <w:rFonts w:ascii="Times New Roman" w:eastAsia="Times New Roman" w:hAnsi="Times New Roman" w:cs="Times New Roman"/>
          <w:iCs/>
          <w:kern w:val="0"/>
          <w:sz w:val="24"/>
          <w:szCs w:val="24"/>
          <w14:ligatures w14:val="none"/>
        </w:rPr>
        <w:t xml:space="preserve"> in this manner may lead us to improved ways of detecting </w:t>
      </w:r>
      <w:proofErr w:type="spellStart"/>
      <w:r w:rsidRPr="001143E5">
        <w:rPr>
          <w:rFonts w:ascii="Times New Roman" w:eastAsia="Times New Roman" w:hAnsi="Times New Roman" w:cs="Times New Roman"/>
          <w:i/>
          <w:kern w:val="0"/>
          <w:sz w:val="24"/>
          <w:szCs w:val="24"/>
          <w14:ligatures w14:val="none"/>
        </w:rPr>
        <w:t>mens</w:t>
      </w:r>
      <w:proofErr w:type="spellEnd"/>
      <w:r w:rsidRPr="001143E5">
        <w:rPr>
          <w:rFonts w:ascii="Times New Roman" w:eastAsia="Times New Roman" w:hAnsi="Times New Roman" w:cs="Times New Roman"/>
          <w:i/>
          <w:kern w:val="0"/>
          <w:sz w:val="24"/>
          <w:szCs w:val="24"/>
          <w14:ligatures w14:val="none"/>
        </w:rPr>
        <w:t xml:space="preserve"> rea</w:t>
      </w:r>
      <w:r>
        <w:rPr>
          <w:rFonts w:ascii="Times New Roman" w:eastAsia="Times New Roman" w:hAnsi="Times New Roman" w:cs="Times New Roman"/>
          <w:iCs/>
          <w:kern w:val="0"/>
          <w:sz w:val="24"/>
          <w:szCs w:val="24"/>
          <w14:ligatures w14:val="none"/>
        </w:rPr>
        <w:t xml:space="preserve"> even from the outside, possibly even in a manner useful to law. </w:t>
      </w:r>
    </w:p>
    <w:p w14:paraId="01EA3A04" w14:textId="77777777" w:rsidR="001143E5" w:rsidRDefault="001143E5" w:rsidP="00187B52">
      <w:pPr>
        <w:contextualSpacing/>
        <w:rPr>
          <w:rFonts w:ascii="Times New Roman" w:eastAsia="Times New Roman" w:hAnsi="Times New Roman" w:cs="Times New Roman"/>
          <w:iCs/>
          <w:kern w:val="0"/>
          <w:sz w:val="24"/>
          <w:szCs w:val="24"/>
          <w14:ligatures w14:val="none"/>
        </w:rPr>
      </w:pPr>
    </w:p>
    <w:p w14:paraId="7A5CC155" w14:textId="0C43D73C" w:rsidR="00187B52" w:rsidRDefault="001143E5" w:rsidP="00244F70">
      <w:pPr>
        <w:contextualSpacing/>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It is generally recognized by ethicists that</w:t>
      </w:r>
      <w:r w:rsidR="002B79A8">
        <w:rPr>
          <w:rFonts w:ascii="Times New Roman" w:eastAsia="Times New Roman" w:hAnsi="Times New Roman" w:cs="Times New Roman"/>
          <w:iCs/>
          <w:kern w:val="0"/>
          <w:sz w:val="24"/>
          <w:szCs w:val="24"/>
          <w14:ligatures w14:val="none"/>
        </w:rPr>
        <w:t xml:space="preserve"> choosing and acting wrongly does not of itself imply bad or blameworthy intentions. For there are two possible ways of choosing wrongly: either culpably by bad intentions, or non-culpably by innocent lack of knowledge in spite of all diligent effort. Bad intentions, we venture further, are based in absence of dedication to or </w:t>
      </w:r>
      <w:r w:rsidR="005C251B">
        <w:rPr>
          <w:rFonts w:ascii="Times New Roman" w:eastAsia="Times New Roman" w:hAnsi="Times New Roman" w:cs="Times New Roman"/>
          <w:iCs/>
          <w:kern w:val="0"/>
          <w:sz w:val="24"/>
          <w:szCs w:val="24"/>
          <w14:ligatures w14:val="none"/>
        </w:rPr>
        <w:t>purposeful</w:t>
      </w:r>
      <w:r w:rsidR="002B79A8">
        <w:rPr>
          <w:rFonts w:ascii="Times New Roman" w:eastAsia="Times New Roman" w:hAnsi="Times New Roman" w:cs="Times New Roman"/>
          <w:iCs/>
          <w:kern w:val="0"/>
          <w:sz w:val="24"/>
          <w:szCs w:val="24"/>
          <w14:ligatures w14:val="none"/>
        </w:rPr>
        <w:t xml:space="preserve"> ignor</w:t>
      </w:r>
      <w:r w:rsidR="005C251B">
        <w:rPr>
          <w:rFonts w:ascii="Times New Roman" w:eastAsia="Times New Roman" w:hAnsi="Times New Roman" w:cs="Times New Roman"/>
          <w:iCs/>
          <w:kern w:val="0"/>
          <w:sz w:val="24"/>
          <w:szCs w:val="24"/>
          <w14:ligatures w14:val="none"/>
        </w:rPr>
        <w:t>ance</w:t>
      </w:r>
      <w:r w:rsidR="002B79A8">
        <w:rPr>
          <w:rFonts w:ascii="Times New Roman" w:eastAsia="Times New Roman" w:hAnsi="Times New Roman" w:cs="Times New Roman"/>
          <w:iCs/>
          <w:kern w:val="0"/>
          <w:sz w:val="24"/>
          <w:szCs w:val="24"/>
          <w14:ligatures w14:val="none"/>
        </w:rPr>
        <w:t xml:space="preserve"> of the truth, whatever it may be, while good or innocent intentions are based on dogged dedication to the truth, whatever it may be. Truth-orientation is, after all, the defining purpose of rationality, the virtue of which is good or innocent conscience, and the failure of which is bad,  blameworthy, or culpable conscience. </w:t>
      </w:r>
      <w:r w:rsidR="00F47033">
        <w:rPr>
          <w:rFonts w:ascii="Times New Roman" w:eastAsia="Times New Roman" w:hAnsi="Times New Roman" w:cs="Times New Roman"/>
          <w:iCs/>
          <w:kern w:val="0"/>
          <w:sz w:val="24"/>
          <w:szCs w:val="24"/>
          <w14:ligatures w14:val="none"/>
        </w:rPr>
        <w:t xml:space="preserve">Bad conscience is motivated by convenience rather than truth, and thus accepts the truth only when it happens to coincide with convenience. </w:t>
      </w:r>
    </w:p>
    <w:p w14:paraId="60A4B6AF" w14:textId="77777777" w:rsidR="00B145C7" w:rsidRDefault="00B145C7" w:rsidP="00244F70">
      <w:pPr>
        <w:contextualSpacing/>
        <w:rPr>
          <w:rFonts w:ascii="Times New Roman" w:eastAsia="Times New Roman" w:hAnsi="Times New Roman" w:cs="Times New Roman"/>
          <w:iCs/>
          <w:kern w:val="0"/>
          <w:sz w:val="24"/>
          <w:szCs w:val="24"/>
          <w14:ligatures w14:val="none"/>
        </w:rPr>
      </w:pPr>
    </w:p>
    <w:p w14:paraId="0BDFB507" w14:textId="55BB9565" w:rsidR="00B145C7" w:rsidRDefault="00B145C7" w:rsidP="00244F70">
      <w:pPr>
        <w:contextualSpacing/>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Thus, bad conscience</w:t>
      </w:r>
      <w:r w:rsidR="00976147">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 the basis of guilt, blame, culpability, liability, etc.</w:t>
      </w:r>
      <w:r w:rsidR="00976147">
        <w:rPr>
          <w:rFonts w:ascii="Times New Roman" w:eastAsia="Times New Roman" w:hAnsi="Times New Roman" w:cs="Times New Roman"/>
          <w:iCs/>
          <w:kern w:val="0"/>
          <w:sz w:val="24"/>
          <w:szCs w:val="24"/>
          <w14:ligatures w14:val="none"/>
        </w:rPr>
        <w:t xml:space="preserve"> - </w:t>
      </w:r>
      <w:r>
        <w:rPr>
          <w:rFonts w:ascii="Times New Roman" w:eastAsia="Times New Roman" w:hAnsi="Times New Roman" w:cs="Times New Roman"/>
          <w:iCs/>
          <w:kern w:val="0"/>
          <w:sz w:val="24"/>
          <w:szCs w:val="24"/>
          <w14:ligatures w14:val="none"/>
        </w:rPr>
        <w:t xml:space="preserve"> is self-deception based on abandonment of our rational truth-oriented mandate</w:t>
      </w:r>
      <w:r w:rsidR="005C251B">
        <w:rPr>
          <w:rFonts w:ascii="Times New Roman" w:eastAsia="Times New Roman" w:hAnsi="Times New Roman" w:cs="Times New Roman"/>
          <w:iCs/>
          <w:kern w:val="0"/>
          <w:sz w:val="24"/>
          <w:szCs w:val="24"/>
          <w14:ligatures w14:val="none"/>
        </w:rPr>
        <w:t xml:space="preserve"> of truth-orientation</w:t>
      </w:r>
      <w:r>
        <w:rPr>
          <w:rFonts w:ascii="Times New Roman" w:eastAsia="Times New Roman" w:hAnsi="Times New Roman" w:cs="Times New Roman"/>
          <w:iCs/>
          <w:kern w:val="0"/>
          <w:sz w:val="24"/>
          <w:szCs w:val="24"/>
          <w14:ligatures w14:val="none"/>
        </w:rPr>
        <w:t xml:space="preserve">, such that  </w:t>
      </w:r>
      <w:r w:rsidR="00976147">
        <w:rPr>
          <w:rFonts w:ascii="Times New Roman" w:eastAsia="Times New Roman" w:hAnsi="Times New Roman" w:cs="Times New Roman"/>
          <w:iCs/>
          <w:kern w:val="0"/>
          <w:sz w:val="24"/>
          <w:szCs w:val="24"/>
          <w14:ligatures w14:val="none"/>
        </w:rPr>
        <w:t xml:space="preserve">we reflectively deny evidence that would favor conclusions sensed as inconvenient, with the result of accepting as true what we don’t and can’t genuinely believe to be true. For genuine belief is conviction based on due truth-oriented deliberation of evidence, whereas a self-deceived conclusion is an acceptance </w:t>
      </w:r>
      <w:r w:rsidR="005C251B">
        <w:rPr>
          <w:rFonts w:ascii="Times New Roman" w:eastAsia="Times New Roman" w:hAnsi="Times New Roman" w:cs="Times New Roman"/>
          <w:iCs/>
          <w:kern w:val="0"/>
          <w:sz w:val="24"/>
          <w:szCs w:val="24"/>
          <w14:ligatures w14:val="none"/>
        </w:rPr>
        <w:t>preselected in advance</w:t>
      </w:r>
      <w:r w:rsidR="00976147">
        <w:rPr>
          <w:rFonts w:ascii="Times New Roman" w:eastAsia="Times New Roman" w:hAnsi="Times New Roman" w:cs="Times New Roman"/>
          <w:iCs/>
          <w:kern w:val="0"/>
          <w:sz w:val="24"/>
          <w:szCs w:val="24"/>
          <w14:ligatures w14:val="none"/>
        </w:rPr>
        <w:t xml:space="preserve"> with cherry-picked evidence to prop it up. </w:t>
      </w:r>
    </w:p>
    <w:p w14:paraId="589089BE" w14:textId="77777777" w:rsidR="00F47033" w:rsidRDefault="00F47033" w:rsidP="00244F70">
      <w:pPr>
        <w:contextualSpacing/>
        <w:rPr>
          <w:rFonts w:ascii="Times New Roman" w:eastAsia="Times New Roman" w:hAnsi="Times New Roman" w:cs="Times New Roman"/>
          <w:iCs/>
          <w:kern w:val="0"/>
          <w:sz w:val="24"/>
          <w:szCs w:val="24"/>
          <w14:ligatures w14:val="none"/>
        </w:rPr>
      </w:pPr>
    </w:p>
    <w:p w14:paraId="14616F5E" w14:textId="7E8AC804" w:rsidR="00F47033" w:rsidRDefault="00F47033" w:rsidP="00244F70">
      <w:pPr>
        <w:contextualSpacing/>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We all constantly face temptations to attend to our convenience i.e., to be convenience-oriented, rather than to the truth, i.e., to be truth-oriented. Virtue consists in our resisting such temptations by giving primacy to truth over convenience. It is not that the two are diametrically opposed; typically, and especially in longer runs,  our convenience dovetails with truth. But sometimes, especially in shorter runs, truth at least appears to contradict convenience, and this is where our virtue is tested. </w:t>
      </w:r>
    </w:p>
    <w:p w14:paraId="229F60DB" w14:textId="77777777" w:rsidR="00B145C7" w:rsidRDefault="00B145C7" w:rsidP="00244F70">
      <w:pPr>
        <w:contextualSpacing/>
        <w:rPr>
          <w:rFonts w:ascii="Times New Roman" w:eastAsia="Times New Roman" w:hAnsi="Times New Roman" w:cs="Times New Roman"/>
          <w:iCs/>
          <w:kern w:val="0"/>
          <w:sz w:val="24"/>
          <w:szCs w:val="24"/>
          <w14:ligatures w14:val="none"/>
        </w:rPr>
      </w:pPr>
    </w:p>
    <w:p w14:paraId="3754A50D" w14:textId="71A1B3F3" w:rsidR="00B145C7" w:rsidRDefault="00B145C7" w:rsidP="00244F70">
      <w:pPr>
        <w:contextualSpacing/>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It is, of course, not the case that all bad intentions are criminal. We generally don’t countenance the possibility of purely mental crimes, lacking any elements of speech, action, or omitted action </w:t>
      </w:r>
      <w:r>
        <w:rPr>
          <w:rFonts w:ascii="Times New Roman" w:eastAsia="Times New Roman" w:hAnsi="Times New Roman" w:cs="Times New Roman"/>
          <w:iCs/>
          <w:kern w:val="0"/>
          <w:sz w:val="24"/>
          <w:szCs w:val="24"/>
          <w14:ligatures w14:val="none"/>
        </w:rPr>
        <w:lastRenderedPageBreak/>
        <w:t xml:space="preserve">or even </w:t>
      </w:r>
      <w:proofErr w:type="gramStart"/>
      <w:r>
        <w:rPr>
          <w:rFonts w:ascii="Times New Roman" w:eastAsia="Times New Roman" w:hAnsi="Times New Roman" w:cs="Times New Roman"/>
          <w:iCs/>
          <w:kern w:val="0"/>
          <w:sz w:val="24"/>
          <w:szCs w:val="24"/>
          <w14:ligatures w14:val="none"/>
        </w:rPr>
        <w:t>omitted</w:t>
      </w:r>
      <w:proofErr w:type="gramEnd"/>
      <w:r>
        <w:rPr>
          <w:rFonts w:ascii="Times New Roman" w:eastAsia="Times New Roman" w:hAnsi="Times New Roman" w:cs="Times New Roman"/>
          <w:iCs/>
          <w:kern w:val="0"/>
          <w:sz w:val="24"/>
          <w:szCs w:val="24"/>
          <w14:ligatures w14:val="none"/>
        </w:rPr>
        <w:t xml:space="preserve"> speech. Sins of thought, as bad and as harmful as they may be, are not crimes, although they may lead to crimes. </w:t>
      </w:r>
      <w:proofErr w:type="gramStart"/>
      <w:r w:rsidR="005C251B">
        <w:rPr>
          <w:rFonts w:ascii="Times New Roman" w:eastAsia="Times New Roman" w:hAnsi="Times New Roman" w:cs="Times New Roman"/>
          <w:iCs/>
          <w:kern w:val="0"/>
          <w:sz w:val="24"/>
          <w:szCs w:val="24"/>
          <w14:ligatures w14:val="none"/>
        </w:rPr>
        <w:t xml:space="preserve">But in any case </w:t>
      </w:r>
      <w:proofErr w:type="gramEnd"/>
      <w:r>
        <w:rPr>
          <w:rFonts w:ascii="Times New Roman" w:eastAsia="Times New Roman" w:hAnsi="Times New Roman" w:cs="Times New Roman"/>
          <w:iCs/>
          <w:kern w:val="0"/>
          <w:sz w:val="24"/>
          <w:szCs w:val="24"/>
          <w14:ligatures w14:val="none"/>
        </w:rPr>
        <w:t xml:space="preserve">in which an </w:t>
      </w:r>
      <w:r w:rsidRPr="00B145C7">
        <w:rPr>
          <w:rFonts w:ascii="Times New Roman" w:eastAsia="Times New Roman" w:hAnsi="Times New Roman" w:cs="Times New Roman"/>
          <w:i/>
          <w:kern w:val="0"/>
          <w:sz w:val="24"/>
          <w:szCs w:val="24"/>
          <w14:ligatures w14:val="none"/>
        </w:rPr>
        <w:t>actus reus</w:t>
      </w:r>
      <w:r>
        <w:rPr>
          <w:rFonts w:ascii="Times New Roman" w:eastAsia="Times New Roman" w:hAnsi="Times New Roman" w:cs="Times New Roman"/>
          <w:iCs/>
          <w:kern w:val="0"/>
          <w:sz w:val="24"/>
          <w:szCs w:val="24"/>
          <w14:ligatures w14:val="none"/>
        </w:rPr>
        <w:t xml:space="preserve"> is alleged, the determination of the presence or absence of an explicit or implicit </w:t>
      </w:r>
      <w:proofErr w:type="spellStart"/>
      <w:r w:rsidRPr="00B145C7">
        <w:rPr>
          <w:rFonts w:ascii="Times New Roman" w:eastAsia="Times New Roman" w:hAnsi="Times New Roman" w:cs="Times New Roman"/>
          <w:i/>
          <w:kern w:val="0"/>
          <w:sz w:val="24"/>
          <w:szCs w:val="24"/>
          <w14:ligatures w14:val="none"/>
        </w:rPr>
        <w:t>mens</w:t>
      </w:r>
      <w:proofErr w:type="spellEnd"/>
      <w:r w:rsidRPr="00B145C7">
        <w:rPr>
          <w:rFonts w:ascii="Times New Roman" w:eastAsia="Times New Roman" w:hAnsi="Times New Roman" w:cs="Times New Roman"/>
          <w:i/>
          <w:kern w:val="0"/>
          <w:sz w:val="24"/>
          <w:szCs w:val="24"/>
          <w14:ligatures w14:val="none"/>
        </w:rPr>
        <w:t xml:space="preserve"> rea</w:t>
      </w:r>
      <w:r>
        <w:rPr>
          <w:rFonts w:ascii="Times New Roman" w:eastAsia="Times New Roman" w:hAnsi="Times New Roman" w:cs="Times New Roman"/>
          <w:iCs/>
          <w:kern w:val="0"/>
          <w:sz w:val="24"/>
          <w:szCs w:val="24"/>
          <w14:ligatures w14:val="none"/>
        </w:rPr>
        <w:t xml:space="preserve"> related to it, considered key </w:t>
      </w:r>
      <w:r w:rsidR="00866F54">
        <w:rPr>
          <w:rFonts w:ascii="Times New Roman" w:eastAsia="Times New Roman" w:hAnsi="Times New Roman" w:cs="Times New Roman"/>
          <w:iCs/>
          <w:kern w:val="0"/>
          <w:sz w:val="24"/>
          <w:szCs w:val="24"/>
          <w14:ligatures w14:val="none"/>
        </w:rPr>
        <w:t>to</w:t>
      </w:r>
      <w:r>
        <w:rPr>
          <w:rFonts w:ascii="Times New Roman" w:eastAsia="Times New Roman" w:hAnsi="Times New Roman" w:cs="Times New Roman"/>
          <w:iCs/>
          <w:kern w:val="0"/>
          <w:sz w:val="24"/>
          <w:szCs w:val="24"/>
          <w14:ligatures w14:val="none"/>
        </w:rPr>
        <w:t xml:space="preserve"> criminal liability, may be determined by looking for </w:t>
      </w:r>
      <w:r w:rsidR="00866F54">
        <w:rPr>
          <w:rFonts w:ascii="Times New Roman" w:eastAsia="Times New Roman" w:hAnsi="Times New Roman" w:cs="Times New Roman"/>
          <w:iCs/>
          <w:kern w:val="0"/>
          <w:sz w:val="24"/>
          <w:szCs w:val="24"/>
          <w14:ligatures w14:val="none"/>
        </w:rPr>
        <w:t>its</w:t>
      </w:r>
      <w:r>
        <w:rPr>
          <w:rFonts w:ascii="Times New Roman" w:eastAsia="Times New Roman" w:hAnsi="Times New Roman" w:cs="Times New Roman"/>
          <w:iCs/>
          <w:kern w:val="0"/>
          <w:sz w:val="24"/>
          <w:szCs w:val="24"/>
          <w14:ligatures w14:val="none"/>
        </w:rPr>
        <w:t xml:space="preserve"> </w:t>
      </w:r>
      <w:r w:rsidR="00976147">
        <w:rPr>
          <w:rFonts w:ascii="Times New Roman" w:eastAsia="Times New Roman" w:hAnsi="Times New Roman" w:cs="Times New Roman"/>
          <w:iCs/>
          <w:kern w:val="0"/>
          <w:sz w:val="24"/>
          <w:szCs w:val="24"/>
          <w14:ligatures w14:val="none"/>
        </w:rPr>
        <w:t xml:space="preserve">outward </w:t>
      </w:r>
      <w:r>
        <w:rPr>
          <w:rFonts w:ascii="Times New Roman" w:eastAsia="Times New Roman" w:hAnsi="Times New Roman" w:cs="Times New Roman"/>
          <w:iCs/>
          <w:kern w:val="0"/>
          <w:sz w:val="24"/>
          <w:szCs w:val="24"/>
          <w14:ligatures w14:val="none"/>
        </w:rPr>
        <w:t>signs</w:t>
      </w:r>
      <w:r w:rsidR="00976147">
        <w:rPr>
          <w:rFonts w:ascii="Times New Roman" w:eastAsia="Times New Roman" w:hAnsi="Times New Roman" w:cs="Times New Roman"/>
          <w:iCs/>
          <w:kern w:val="0"/>
          <w:sz w:val="24"/>
          <w:szCs w:val="24"/>
          <w14:ligatures w14:val="none"/>
        </w:rPr>
        <w:t xml:space="preserve">. </w:t>
      </w:r>
    </w:p>
    <w:p w14:paraId="3FB016D7" w14:textId="4E5234C1" w:rsidR="00976147" w:rsidRDefault="00976147" w:rsidP="00244F70">
      <w:pPr>
        <w:contextualSpacing/>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The outward signs of self-deception are defensiveness</w:t>
      </w:r>
      <w:r w:rsidR="004741E8">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and a persistent denial of the obligation of answerability. The defensiveness consists </w:t>
      </w:r>
      <w:r w:rsidR="00866F54">
        <w:rPr>
          <w:rFonts w:ascii="Times New Roman" w:eastAsia="Times New Roman" w:hAnsi="Times New Roman" w:cs="Times New Roman"/>
          <w:iCs/>
          <w:kern w:val="0"/>
          <w:sz w:val="24"/>
          <w:szCs w:val="24"/>
          <w14:ligatures w14:val="none"/>
        </w:rPr>
        <w:t>in</w:t>
      </w:r>
      <w:r>
        <w:rPr>
          <w:rFonts w:ascii="Times New Roman" w:eastAsia="Times New Roman" w:hAnsi="Times New Roman" w:cs="Times New Roman"/>
          <w:iCs/>
          <w:kern w:val="0"/>
          <w:sz w:val="24"/>
          <w:szCs w:val="24"/>
          <w14:ligatures w14:val="none"/>
        </w:rPr>
        <w:t xml:space="preserve"> lack of tolerance for criticism from without as well as the absence of signs of inward criticism</w:t>
      </w:r>
      <w:r w:rsidR="004741E8">
        <w:rPr>
          <w:rFonts w:ascii="Times New Roman" w:eastAsia="Times New Roman" w:hAnsi="Times New Roman" w:cs="Times New Roman"/>
          <w:iCs/>
          <w:kern w:val="0"/>
          <w:sz w:val="24"/>
          <w:szCs w:val="24"/>
          <w14:ligatures w14:val="none"/>
        </w:rPr>
        <w:t xml:space="preserve">. The denial of answerability is the refusal to recognize our obligation to be accountable to others in order to reaffirm and reward the trust invested in us. </w:t>
      </w:r>
    </w:p>
    <w:p w14:paraId="09EA7CF6" w14:textId="77777777" w:rsidR="004741E8" w:rsidRDefault="004741E8" w:rsidP="00244F70">
      <w:pPr>
        <w:contextualSpacing/>
        <w:rPr>
          <w:rFonts w:ascii="Times New Roman" w:eastAsia="Times New Roman" w:hAnsi="Times New Roman" w:cs="Times New Roman"/>
          <w:iCs/>
          <w:kern w:val="0"/>
          <w:sz w:val="24"/>
          <w:szCs w:val="24"/>
          <w14:ligatures w14:val="none"/>
        </w:rPr>
      </w:pPr>
    </w:p>
    <w:p w14:paraId="44F8FC54" w14:textId="672DF648" w:rsidR="004741E8" w:rsidRDefault="004741E8" w:rsidP="00244F70">
      <w:pPr>
        <w:contextualSpacing/>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These are signs visible to us in our encounters with one another on the basis of which we routinely judge moral character. </w:t>
      </w:r>
      <w:r w:rsidR="00866F54">
        <w:rPr>
          <w:rFonts w:ascii="Times New Roman" w:eastAsia="Times New Roman" w:hAnsi="Times New Roman" w:cs="Times New Roman"/>
          <w:iCs/>
          <w:kern w:val="0"/>
          <w:sz w:val="24"/>
          <w:szCs w:val="24"/>
          <w14:ligatures w14:val="none"/>
        </w:rPr>
        <w:t>Perhaps n</w:t>
      </w:r>
      <w:r>
        <w:rPr>
          <w:rFonts w:ascii="Times New Roman" w:eastAsia="Times New Roman" w:hAnsi="Times New Roman" w:cs="Times New Roman"/>
          <w:iCs/>
          <w:kern w:val="0"/>
          <w:sz w:val="24"/>
          <w:szCs w:val="24"/>
          <w14:ligatures w14:val="none"/>
        </w:rPr>
        <w:t xml:space="preserve">ot all of </w:t>
      </w:r>
      <w:r w:rsidR="00866F54">
        <w:rPr>
          <w:rFonts w:ascii="Times New Roman" w:eastAsia="Times New Roman" w:hAnsi="Times New Roman" w:cs="Times New Roman"/>
          <w:iCs/>
          <w:kern w:val="0"/>
          <w:sz w:val="24"/>
          <w:szCs w:val="24"/>
          <w14:ligatures w14:val="none"/>
        </w:rPr>
        <w:t xml:space="preserve">them </w:t>
      </w:r>
      <w:r>
        <w:rPr>
          <w:rFonts w:ascii="Times New Roman" w:eastAsia="Times New Roman" w:hAnsi="Times New Roman" w:cs="Times New Roman"/>
          <w:iCs/>
          <w:kern w:val="0"/>
          <w:sz w:val="24"/>
          <w:szCs w:val="24"/>
          <w14:ligatures w14:val="none"/>
        </w:rPr>
        <w:t xml:space="preserve">will be able to count as evidence admissible in court of </w:t>
      </w:r>
      <w:proofErr w:type="spellStart"/>
      <w:r w:rsidRPr="004741E8">
        <w:rPr>
          <w:rFonts w:ascii="Times New Roman" w:eastAsia="Times New Roman" w:hAnsi="Times New Roman" w:cs="Times New Roman"/>
          <w:i/>
          <w:kern w:val="0"/>
          <w:sz w:val="24"/>
          <w:szCs w:val="24"/>
          <w14:ligatures w14:val="none"/>
        </w:rPr>
        <w:t>mens</w:t>
      </w:r>
      <w:proofErr w:type="spellEnd"/>
      <w:r w:rsidRPr="004741E8">
        <w:rPr>
          <w:rFonts w:ascii="Times New Roman" w:eastAsia="Times New Roman" w:hAnsi="Times New Roman" w:cs="Times New Roman"/>
          <w:i/>
          <w:kern w:val="0"/>
          <w:sz w:val="24"/>
          <w:szCs w:val="24"/>
          <w14:ligatures w14:val="none"/>
        </w:rPr>
        <w:t xml:space="preserve"> rea</w:t>
      </w:r>
      <w:r>
        <w:rPr>
          <w:rFonts w:ascii="Times New Roman" w:eastAsia="Times New Roman" w:hAnsi="Times New Roman" w:cs="Times New Roman"/>
          <w:iCs/>
          <w:kern w:val="0"/>
          <w:sz w:val="24"/>
          <w:szCs w:val="24"/>
          <w14:ligatures w14:val="none"/>
        </w:rPr>
        <w:t xml:space="preserve"> or the absence of it, but it can allow us at least to determine our targets. Denial of answerability and defensiveness should be shunned by all in the courtroom on both sides as incompatible with innocent intent. For both are inimical to the discovery of truth, the ultimate enemy of the </w:t>
      </w:r>
      <w:proofErr w:type="gramStart"/>
      <w:r>
        <w:rPr>
          <w:rFonts w:ascii="Times New Roman" w:eastAsia="Times New Roman" w:hAnsi="Times New Roman" w:cs="Times New Roman"/>
          <w:iCs/>
          <w:kern w:val="0"/>
          <w:sz w:val="24"/>
          <w:szCs w:val="24"/>
          <w14:ligatures w14:val="none"/>
        </w:rPr>
        <w:t>guilty</w:t>
      </w:r>
      <w:proofErr w:type="gramEnd"/>
      <w:r>
        <w:rPr>
          <w:rFonts w:ascii="Times New Roman" w:eastAsia="Times New Roman" w:hAnsi="Times New Roman" w:cs="Times New Roman"/>
          <w:iCs/>
          <w:kern w:val="0"/>
          <w:sz w:val="24"/>
          <w:szCs w:val="24"/>
          <w14:ligatures w14:val="none"/>
        </w:rPr>
        <w:t>.</w:t>
      </w:r>
      <w:r w:rsidR="007E6D24">
        <w:rPr>
          <w:rFonts w:ascii="Times New Roman" w:eastAsia="Times New Roman" w:hAnsi="Times New Roman" w:cs="Times New Roman"/>
          <w:iCs/>
          <w:kern w:val="0"/>
          <w:sz w:val="24"/>
          <w:szCs w:val="24"/>
          <w14:ligatures w14:val="none"/>
        </w:rPr>
        <w:t xml:space="preserve"> A mindset inimical to truth can never be innocent. Those engaging in such practices in the courtroom and other legal situations should be reminded that such behavior is morally if not legally </w:t>
      </w:r>
      <w:r w:rsidR="005C251B">
        <w:rPr>
          <w:rFonts w:ascii="Times New Roman" w:eastAsia="Times New Roman" w:hAnsi="Times New Roman" w:cs="Times New Roman"/>
          <w:iCs/>
          <w:kern w:val="0"/>
          <w:sz w:val="24"/>
          <w:szCs w:val="24"/>
          <w14:ligatures w14:val="none"/>
        </w:rPr>
        <w:t>indicting and</w:t>
      </w:r>
      <w:r w:rsidR="007E6D24">
        <w:rPr>
          <w:rFonts w:ascii="Times New Roman" w:eastAsia="Times New Roman" w:hAnsi="Times New Roman" w:cs="Times New Roman"/>
          <w:iCs/>
          <w:kern w:val="0"/>
          <w:sz w:val="24"/>
          <w:szCs w:val="24"/>
          <w14:ligatures w14:val="none"/>
        </w:rPr>
        <w:t xml:space="preserve"> cannot contribute to any productive argument in their defense. </w:t>
      </w:r>
    </w:p>
    <w:p w14:paraId="3666C319" w14:textId="77777777" w:rsidR="007E6D24" w:rsidRDefault="007E6D24" w:rsidP="00244F70">
      <w:pPr>
        <w:contextualSpacing/>
        <w:rPr>
          <w:rFonts w:ascii="Times New Roman" w:eastAsia="Times New Roman" w:hAnsi="Times New Roman" w:cs="Times New Roman"/>
          <w:iCs/>
          <w:kern w:val="0"/>
          <w:sz w:val="24"/>
          <w:szCs w:val="24"/>
          <w14:ligatures w14:val="none"/>
        </w:rPr>
      </w:pPr>
    </w:p>
    <w:p w14:paraId="758503E6" w14:textId="37E2884D" w:rsidR="007E6D24" w:rsidRDefault="007E6D24" w:rsidP="00244F70">
      <w:pPr>
        <w:contextualSpacing/>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Whereas it may be true that mental states are not publicly observable in the straightforward empirical sense, neither are they opaque. Good and bad conscience make their notice to us in the behaviors of their possessors in many subtle ways. We are giving the guilty undeserved privacy by allowing them to play their evasive games without being challenged, without having it pointed out to them that they are tipping their hand to their own guilt by behaving in such a manner. The guilty only benefit </w:t>
      </w:r>
      <w:r w:rsidR="005C251B">
        <w:rPr>
          <w:rFonts w:ascii="Times New Roman" w:eastAsia="Times New Roman" w:hAnsi="Times New Roman" w:cs="Times New Roman"/>
          <w:iCs/>
          <w:kern w:val="0"/>
          <w:sz w:val="24"/>
          <w:szCs w:val="24"/>
          <w14:ligatures w14:val="none"/>
        </w:rPr>
        <w:t>from</w:t>
      </w:r>
      <w:r>
        <w:rPr>
          <w:rFonts w:ascii="Times New Roman" w:eastAsia="Times New Roman" w:hAnsi="Times New Roman" w:cs="Times New Roman"/>
          <w:iCs/>
          <w:kern w:val="0"/>
          <w:sz w:val="24"/>
          <w:szCs w:val="24"/>
          <w14:ligatures w14:val="none"/>
        </w:rPr>
        <w:t xml:space="preserve"> such dark privacy, while the innocent have no need for it. </w:t>
      </w:r>
    </w:p>
    <w:p w14:paraId="5A3E893A" w14:textId="77777777" w:rsidR="00CF7131" w:rsidRDefault="00CF7131" w:rsidP="00244F70">
      <w:pPr>
        <w:contextualSpacing/>
        <w:rPr>
          <w:rFonts w:ascii="Times New Roman" w:eastAsia="Times New Roman" w:hAnsi="Times New Roman" w:cs="Times New Roman"/>
          <w:iCs/>
          <w:kern w:val="0"/>
          <w:sz w:val="24"/>
          <w:szCs w:val="24"/>
          <w14:ligatures w14:val="none"/>
        </w:rPr>
      </w:pPr>
    </w:p>
    <w:p w14:paraId="2DF7B05A" w14:textId="77777777" w:rsidR="00CF7131" w:rsidRDefault="00CF7131" w:rsidP="00244F70">
      <w:pPr>
        <w:contextualSpacing/>
        <w:rPr>
          <w:rFonts w:ascii="Times New Roman" w:eastAsia="Times New Roman" w:hAnsi="Times New Roman" w:cs="Times New Roman"/>
          <w:iCs/>
          <w:kern w:val="0"/>
          <w:sz w:val="24"/>
          <w:szCs w:val="24"/>
          <w14:ligatures w14:val="none"/>
        </w:rPr>
      </w:pPr>
    </w:p>
    <w:p w14:paraId="65E21F98" w14:textId="2B790F0B" w:rsidR="00CF7131" w:rsidRDefault="00CF7131" w:rsidP="00244F70">
      <w:pPr>
        <w:contextualSpacing/>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Note: Although the views in this paper are my own, I drew substantially from the following sources for informational background:</w:t>
      </w:r>
    </w:p>
    <w:p w14:paraId="53D5469F" w14:textId="77777777" w:rsidR="00187B52" w:rsidRPr="00187B52" w:rsidRDefault="00187B52" w:rsidP="00244F70">
      <w:pPr>
        <w:contextualSpacing/>
        <w:rPr>
          <w:rFonts w:ascii="Times New Roman" w:hAnsi="Times New Roman" w:cs="Times New Roman"/>
          <w:sz w:val="24"/>
          <w:szCs w:val="24"/>
        </w:rPr>
      </w:pPr>
    </w:p>
    <w:p w14:paraId="560E8030" w14:textId="26E8DF70" w:rsidR="00187B52" w:rsidRDefault="00CF7131" w:rsidP="00CF7131">
      <w:pPr>
        <w:pStyle w:val="ListParagraph"/>
        <w:numPr>
          <w:ilvl w:val="0"/>
          <w:numId w:val="1"/>
        </w:numPr>
        <w:rPr>
          <w:rFonts w:ascii="Times New Roman" w:hAnsi="Times New Roman" w:cs="Times New Roman"/>
          <w:sz w:val="24"/>
          <w:szCs w:val="24"/>
        </w:rPr>
      </w:pPr>
      <w:r w:rsidRPr="00CF7131">
        <w:rPr>
          <w:rFonts w:ascii="Times New Roman" w:hAnsi="Times New Roman" w:cs="Times New Roman"/>
          <w:sz w:val="24"/>
          <w:szCs w:val="24"/>
        </w:rPr>
        <w:t>Finbarr McAuley, “</w:t>
      </w:r>
      <w:proofErr w:type="spellStart"/>
      <w:r>
        <w:rPr>
          <w:rFonts w:ascii="Times New Roman" w:hAnsi="Times New Roman" w:cs="Times New Roman"/>
          <w:sz w:val="24"/>
          <w:szCs w:val="24"/>
        </w:rPr>
        <w:t>Mens</w:t>
      </w:r>
      <w:proofErr w:type="spellEnd"/>
      <w:r w:rsidRPr="00CF7131">
        <w:rPr>
          <w:rFonts w:ascii="Times New Roman" w:hAnsi="Times New Roman" w:cs="Times New Roman"/>
          <w:sz w:val="24"/>
          <w:szCs w:val="24"/>
        </w:rPr>
        <w:t xml:space="preserve"> Rea: A Legal</w:t>
      </w:r>
      <w:r>
        <w:rPr>
          <w:rFonts w:ascii="Times New Roman" w:hAnsi="Times New Roman" w:cs="Times New Roman"/>
          <w:sz w:val="24"/>
          <w:szCs w:val="24"/>
        </w:rPr>
        <w:t xml:space="preserve">-Philosophical View”, in </w:t>
      </w:r>
      <w:r w:rsidRPr="00CF7131">
        <w:rPr>
          <w:rFonts w:ascii="Times New Roman" w:hAnsi="Times New Roman" w:cs="Times New Roman"/>
          <w:sz w:val="24"/>
          <w:szCs w:val="24"/>
          <w:u w:val="single"/>
        </w:rPr>
        <w:t>Irish Jurist</w:t>
      </w:r>
      <w:r>
        <w:rPr>
          <w:rFonts w:ascii="Times New Roman" w:hAnsi="Times New Roman" w:cs="Times New Roman"/>
          <w:sz w:val="24"/>
          <w:szCs w:val="24"/>
        </w:rPr>
        <w:t>, volume 12, No. 1 *Summer, 1982), pp. 84-104</w:t>
      </w:r>
    </w:p>
    <w:p w14:paraId="324EFC78" w14:textId="726ABE51" w:rsidR="00CF7131" w:rsidRPr="00CF7131" w:rsidRDefault="00CF7131" w:rsidP="00CF7131">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James Edwards, “Theories of Criminal Law”, in  the </w:t>
      </w:r>
      <w:r w:rsidRPr="00CF7131">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2018. </w:t>
      </w:r>
      <w:hyperlink r:id="rId6" w:history="1">
        <w:r w:rsidRPr="000B14E6">
          <w:rPr>
            <w:rStyle w:val="Hyperlink"/>
            <w:rFonts w:ascii="Times New Roman" w:hAnsi="Times New Roman" w:cs="Times New Roman"/>
            <w:sz w:val="24"/>
            <w:szCs w:val="24"/>
          </w:rPr>
          <w:t>www.plato.stanford.edu/entries/criminal-law</w:t>
        </w:r>
      </w:hyperlink>
      <w:r>
        <w:rPr>
          <w:rFonts w:ascii="Times New Roman" w:hAnsi="Times New Roman" w:cs="Times New Roman"/>
          <w:sz w:val="24"/>
          <w:szCs w:val="24"/>
        </w:rPr>
        <w:t xml:space="preserve">  </w:t>
      </w:r>
    </w:p>
    <w:p w14:paraId="3206E4C6" w14:textId="4DA4CC8D" w:rsidR="00CF7131" w:rsidRPr="00CF7131" w:rsidRDefault="00CF7131" w:rsidP="00CF7131">
      <w:pPr>
        <w:pStyle w:val="ListParagraph"/>
        <w:rPr>
          <w:rFonts w:ascii="Times New Roman" w:hAnsi="Times New Roman" w:cs="Times New Roman"/>
          <w:sz w:val="24"/>
          <w:szCs w:val="24"/>
          <w:u w:val="single"/>
        </w:rPr>
      </w:pPr>
    </w:p>
    <w:sectPr w:rsidR="00CF7131" w:rsidRPr="00CF7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22C1"/>
    <w:multiLevelType w:val="hybridMultilevel"/>
    <w:tmpl w:val="A6C08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668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99"/>
    <w:rsid w:val="00050E2E"/>
    <w:rsid w:val="001143E5"/>
    <w:rsid w:val="00187B52"/>
    <w:rsid w:val="00244F70"/>
    <w:rsid w:val="002B79A8"/>
    <w:rsid w:val="004741E8"/>
    <w:rsid w:val="005C251B"/>
    <w:rsid w:val="006E51A3"/>
    <w:rsid w:val="007C6077"/>
    <w:rsid w:val="007E6D24"/>
    <w:rsid w:val="00866F54"/>
    <w:rsid w:val="00976147"/>
    <w:rsid w:val="00995F6A"/>
    <w:rsid w:val="009B12E9"/>
    <w:rsid w:val="00AD63DE"/>
    <w:rsid w:val="00B145C7"/>
    <w:rsid w:val="00B64785"/>
    <w:rsid w:val="00B87D0C"/>
    <w:rsid w:val="00BF6999"/>
    <w:rsid w:val="00C36D14"/>
    <w:rsid w:val="00CF7131"/>
    <w:rsid w:val="00D63A18"/>
    <w:rsid w:val="00D900DB"/>
    <w:rsid w:val="00F4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13D7"/>
  <w15:chartTrackingRefBased/>
  <w15:docId w15:val="{AFECE8D5-C505-45C0-901F-F390249E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87B52"/>
    <w:pPr>
      <w:spacing w:before="100" w:beforeAutospacing="1" w:after="100" w:afterAutospacing="1"/>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87B52"/>
    <w:rPr>
      <w:rFonts w:ascii="Times New Roman" w:eastAsia="Times New Roman" w:hAnsi="Times New Roman" w:cs="Times New Roman"/>
      <w:b/>
      <w:bCs/>
      <w:kern w:val="0"/>
      <w:sz w:val="24"/>
      <w:szCs w:val="24"/>
      <w14:ligatures w14:val="none"/>
    </w:rPr>
  </w:style>
  <w:style w:type="character" w:customStyle="1" w:styleId="mw-headline">
    <w:name w:val="mw-headline"/>
    <w:basedOn w:val="DefaultParagraphFont"/>
    <w:rsid w:val="00187B52"/>
  </w:style>
  <w:style w:type="character" w:styleId="Hyperlink">
    <w:name w:val="Hyperlink"/>
    <w:basedOn w:val="DefaultParagraphFont"/>
    <w:uiPriority w:val="99"/>
    <w:unhideWhenUsed/>
    <w:rsid w:val="00187B52"/>
    <w:rPr>
      <w:color w:val="0000FF"/>
      <w:u w:val="single"/>
    </w:rPr>
  </w:style>
  <w:style w:type="paragraph" w:styleId="ListParagraph">
    <w:name w:val="List Paragraph"/>
    <w:basedOn w:val="Normal"/>
    <w:uiPriority w:val="34"/>
    <w:qFormat/>
    <w:rsid w:val="00CF7131"/>
    <w:pPr>
      <w:ind w:left="720"/>
      <w:contextualSpacing/>
    </w:pPr>
  </w:style>
  <w:style w:type="character" w:styleId="UnresolvedMention">
    <w:name w:val="Unresolved Mention"/>
    <w:basedOn w:val="DefaultParagraphFont"/>
    <w:uiPriority w:val="99"/>
    <w:semiHidden/>
    <w:unhideWhenUsed/>
    <w:rsid w:val="00CF7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19083">
      <w:bodyDiv w:val="1"/>
      <w:marLeft w:val="0"/>
      <w:marRight w:val="0"/>
      <w:marTop w:val="0"/>
      <w:marBottom w:val="0"/>
      <w:divBdr>
        <w:top w:val="none" w:sz="0" w:space="0" w:color="auto"/>
        <w:left w:val="none" w:sz="0" w:space="0" w:color="auto"/>
        <w:bottom w:val="none" w:sz="0" w:space="0" w:color="auto"/>
        <w:right w:val="none" w:sz="0" w:space="0" w:color="auto"/>
      </w:divBdr>
    </w:div>
    <w:div w:id="607278117">
      <w:bodyDiv w:val="1"/>
      <w:marLeft w:val="0"/>
      <w:marRight w:val="0"/>
      <w:marTop w:val="0"/>
      <w:marBottom w:val="0"/>
      <w:divBdr>
        <w:top w:val="none" w:sz="0" w:space="0" w:color="auto"/>
        <w:left w:val="none" w:sz="0" w:space="0" w:color="auto"/>
        <w:bottom w:val="none" w:sz="0" w:space="0" w:color="auto"/>
        <w:right w:val="none" w:sz="0" w:space="0" w:color="auto"/>
      </w:divBdr>
    </w:div>
    <w:div w:id="115966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o.stanford.edu/entries/criminal-law" TargetMode="External"/><Relationship Id="rId5" Type="http://schemas.openxmlformats.org/officeDocument/2006/relationships/hyperlink" Target="https://en.wikipedia.org/wiki/Lochner_v._New_Y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3</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Skelly, Brian</dc:creator>
  <cp:keywords/>
  <dc:description/>
  <cp:lastModifiedBy>Skelly, Brian</cp:lastModifiedBy>
  <cp:revision>3</cp:revision>
  <dcterms:created xsi:type="dcterms:W3CDTF">2023-09-04T16:49:00Z</dcterms:created>
  <dcterms:modified xsi:type="dcterms:W3CDTF">2023-09-04T20:54:00Z</dcterms:modified>
</cp:coreProperties>
</file>